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6D6E" w14:textId="7A9B37A3" w:rsidR="00277B21" w:rsidRPr="00605003" w:rsidRDefault="00AD1DA5" w:rsidP="007278B8">
      <w:pPr>
        <w:pStyle w:val="Body"/>
        <w:rPr>
          <w:rFonts w:asciiTheme="minorHAnsi" w:hAnsiTheme="minorHAnsi" w:cstheme="minorHAnsi"/>
          <w:i/>
          <w:shd w:val="clear" w:color="auto" w:fill="FFFFFF"/>
        </w:rPr>
      </w:pPr>
      <w:r>
        <w:rPr>
          <w:rFonts w:asciiTheme="minorHAnsi" w:hAnsiTheme="minorHAnsi" w:cstheme="minorHAnsi"/>
          <w:i/>
          <w:shd w:val="clear" w:color="auto" w:fill="FFFFFF"/>
        </w:rPr>
        <w:t xml:space="preserve">For release: </w:t>
      </w:r>
      <w:r w:rsidR="0072023E">
        <w:rPr>
          <w:rFonts w:asciiTheme="minorHAnsi" w:hAnsiTheme="minorHAnsi" w:cstheme="minorHAnsi"/>
          <w:i/>
          <w:shd w:val="clear" w:color="auto" w:fill="FFFFFF"/>
        </w:rPr>
        <w:t>10</w:t>
      </w:r>
      <w:r w:rsidR="006A675D">
        <w:rPr>
          <w:rFonts w:asciiTheme="minorHAnsi" w:hAnsiTheme="minorHAnsi" w:cstheme="minorHAnsi"/>
          <w:i/>
          <w:shd w:val="clear" w:color="auto" w:fill="FFFFFF"/>
        </w:rPr>
        <w:t xml:space="preserve"> October </w:t>
      </w:r>
      <w:r w:rsidR="0072023E">
        <w:rPr>
          <w:rFonts w:asciiTheme="minorHAnsi" w:hAnsiTheme="minorHAnsi" w:cstheme="minorHAnsi"/>
          <w:i/>
          <w:shd w:val="clear" w:color="auto" w:fill="FFFFFF"/>
        </w:rPr>
        <w:t>2024</w:t>
      </w:r>
      <w:r w:rsidR="00867F86">
        <w:rPr>
          <w:rFonts w:asciiTheme="minorHAnsi" w:hAnsiTheme="minorHAnsi" w:cstheme="minorHAnsi"/>
          <w:i/>
          <w:shd w:val="clear" w:color="auto" w:fill="FFFFFF"/>
        </w:rPr>
        <w:tab/>
      </w:r>
      <w:r w:rsidR="00867F86">
        <w:rPr>
          <w:rFonts w:asciiTheme="minorHAnsi" w:hAnsiTheme="minorHAnsi" w:cstheme="minorHAnsi"/>
          <w:i/>
          <w:shd w:val="clear" w:color="auto" w:fill="FFFFFF"/>
        </w:rPr>
        <w:tab/>
      </w:r>
      <w:r w:rsidR="00867F86">
        <w:rPr>
          <w:rFonts w:asciiTheme="minorHAnsi" w:hAnsiTheme="minorHAnsi" w:cstheme="minorHAnsi"/>
          <w:i/>
          <w:shd w:val="clear" w:color="auto" w:fill="FFFFFF"/>
        </w:rPr>
        <w:tab/>
      </w:r>
      <w:r w:rsidR="00867F86">
        <w:rPr>
          <w:rFonts w:asciiTheme="minorHAnsi" w:hAnsiTheme="minorHAnsi" w:cstheme="minorHAnsi"/>
          <w:i/>
          <w:shd w:val="clear" w:color="auto" w:fill="FFFFFF"/>
        </w:rPr>
        <w:tab/>
      </w:r>
      <w:r w:rsidR="00867F86">
        <w:rPr>
          <w:rFonts w:asciiTheme="minorHAnsi" w:hAnsiTheme="minorHAnsi" w:cstheme="minorHAnsi"/>
          <w:i/>
          <w:shd w:val="clear" w:color="auto" w:fill="FFFFFF"/>
        </w:rPr>
        <w:tab/>
      </w:r>
      <w:r w:rsidR="00867F86">
        <w:rPr>
          <w:rFonts w:asciiTheme="minorHAnsi" w:hAnsiTheme="minorHAnsi" w:cstheme="minorHAnsi"/>
          <w:i/>
          <w:shd w:val="clear" w:color="auto" w:fill="FFFFFF"/>
        </w:rPr>
        <w:tab/>
      </w:r>
    </w:p>
    <w:p w14:paraId="0C028B20" w14:textId="77777777" w:rsidR="00277B21" w:rsidRPr="00605003" w:rsidRDefault="00277B21" w:rsidP="007278B8">
      <w:pPr>
        <w:rPr>
          <w:rFonts w:asciiTheme="minorHAnsi" w:hAnsiTheme="minorHAnsi" w:cstheme="minorHAnsi"/>
        </w:rPr>
      </w:pPr>
    </w:p>
    <w:p w14:paraId="744BC51C" w14:textId="39CC39E5" w:rsidR="00742BFA" w:rsidRDefault="00742BFA" w:rsidP="00742BFA">
      <w:pPr>
        <w:pStyle w:val="Heading"/>
        <w:jc w:val="center"/>
        <w:rPr>
          <w:rFonts w:asciiTheme="minorHAnsi" w:hAnsiTheme="minorHAnsi" w:cstheme="minorHAnsi"/>
          <w:b/>
          <w:bCs/>
          <w:sz w:val="20"/>
          <w:szCs w:val="20"/>
          <w:bdr w:val="none" w:sz="0" w:space="0" w:color="auto" w:frame="1"/>
          <w:lang w:val="en-GB"/>
        </w:rPr>
      </w:pPr>
      <w:r w:rsidRPr="00605003">
        <w:rPr>
          <w:rFonts w:asciiTheme="minorHAnsi" w:hAnsiTheme="minorHAnsi" w:cstheme="minorHAnsi"/>
          <w:b/>
          <w:bCs/>
          <w:sz w:val="20"/>
          <w:szCs w:val="20"/>
          <w:bdr w:val="none" w:sz="0" w:space="0" w:color="auto" w:frame="1"/>
          <w:lang w:val="en-GB"/>
        </w:rPr>
        <w:t>Itaconix</w:t>
      </w:r>
      <w:r w:rsidR="00387230" w:rsidRPr="00605003">
        <w:rPr>
          <w:rFonts w:asciiTheme="minorHAnsi" w:hAnsiTheme="minorHAnsi" w:cstheme="minorHAnsi"/>
          <w:b/>
          <w:bCs/>
          <w:sz w:val="20"/>
          <w:szCs w:val="20"/>
          <w:bdr w:val="none" w:sz="0" w:space="0" w:color="auto" w:frame="1"/>
          <w:lang w:val="en-GB"/>
        </w:rPr>
        <w:t xml:space="preserve"> plc</w:t>
      </w:r>
    </w:p>
    <w:p w14:paraId="3A4856D0" w14:textId="77777777" w:rsidR="00AD1DA5" w:rsidRPr="00AD1DA5" w:rsidRDefault="00AD1DA5" w:rsidP="00AD1DA5">
      <w:pPr>
        <w:rPr>
          <w:lang w:eastAsia="en-GB"/>
        </w:rPr>
      </w:pPr>
    </w:p>
    <w:p w14:paraId="29ECFE7F" w14:textId="103A40E2" w:rsidR="00387230" w:rsidRPr="00605003" w:rsidRDefault="00387230" w:rsidP="00387230">
      <w:pPr>
        <w:pStyle w:val="Body"/>
        <w:jc w:val="center"/>
        <w:rPr>
          <w:rFonts w:asciiTheme="minorHAnsi" w:hAnsiTheme="minorHAnsi" w:cstheme="minorHAnsi"/>
          <w:bdr w:val="none" w:sz="0" w:space="0" w:color="auto" w:frame="1"/>
          <w:lang w:val="en-US" w:eastAsia="en-GB"/>
        </w:rPr>
      </w:pPr>
      <w:r w:rsidRPr="00605003">
        <w:rPr>
          <w:rFonts w:asciiTheme="minorHAnsi" w:hAnsiTheme="minorHAnsi" w:cstheme="minorHAnsi"/>
          <w:bdr w:val="none" w:sz="0" w:space="0" w:color="auto" w:frame="1"/>
          <w:lang w:eastAsia="en-GB"/>
        </w:rPr>
        <w:t>(</w:t>
      </w:r>
      <w:r w:rsidR="00742BFA" w:rsidRPr="00605003">
        <w:rPr>
          <w:rFonts w:asciiTheme="minorHAnsi" w:hAnsiTheme="minorHAnsi" w:cstheme="minorHAnsi"/>
          <w:bdr w:val="none" w:sz="0" w:space="0" w:color="auto" w:frame="1"/>
          <w:lang w:eastAsia="en-GB"/>
        </w:rPr>
        <w:t xml:space="preserve">“Itaconix” or </w:t>
      </w:r>
      <w:r w:rsidRPr="00605003">
        <w:rPr>
          <w:rFonts w:asciiTheme="minorHAnsi" w:hAnsiTheme="minorHAnsi" w:cstheme="minorHAnsi"/>
          <w:bdr w:val="none" w:sz="0" w:space="0" w:color="auto" w:frame="1"/>
          <w:lang w:eastAsia="en-GB"/>
        </w:rPr>
        <w:t>“the Company”)</w:t>
      </w:r>
    </w:p>
    <w:p w14:paraId="445C4AAC" w14:textId="77777777" w:rsidR="00516E9E" w:rsidRPr="00605003" w:rsidRDefault="00516E9E" w:rsidP="00387230">
      <w:pPr>
        <w:pStyle w:val="Heading"/>
        <w:jc w:val="center"/>
        <w:rPr>
          <w:rFonts w:asciiTheme="minorHAnsi" w:hAnsiTheme="minorHAnsi" w:cstheme="minorHAnsi"/>
          <w:b/>
          <w:bCs/>
          <w:sz w:val="20"/>
          <w:szCs w:val="20"/>
          <w:bdr w:val="none" w:sz="0" w:space="0" w:color="auto" w:frame="1"/>
          <w:lang w:val="en-GB"/>
        </w:rPr>
      </w:pPr>
    </w:p>
    <w:p w14:paraId="03EC1E3D" w14:textId="5C7B65DB" w:rsidR="00387230" w:rsidRPr="00605003" w:rsidRDefault="0075481B" w:rsidP="00684775">
      <w:pPr>
        <w:pStyle w:val="Heading"/>
        <w:tabs>
          <w:tab w:val="center" w:pos="4666"/>
          <w:tab w:val="left" w:pos="7660"/>
        </w:tabs>
        <w:jc w:val="center"/>
        <w:rPr>
          <w:rFonts w:asciiTheme="minorHAnsi" w:hAnsiTheme="minorHAnsi" w:cstheme="minorHAnsi"/>
          <w:sz w:val="20"/>
          <w:szCs w:val="20"/>
          <w:bdr w:val="none" w:sz="0" w:space="0" w:color="auto" w:frame="1"/>
        </w:rPr>
      </w:pPr>
      <w:r>
        <w:rPr>
          <w:rFonts w:asciiTheme="minorHAnsi" w:hAnsiTheme="minorHAnsi" w:cstheme="minorHAnsi"/>
          <w:b/>
          <w:bCs/>
          <w:sz w:val="20"/>
          <w:szCs w:val="20"/>
          <w:bdr w:val="none" w:sz="0" w:space="0" w:color="auto" w:frame="1"/>
          <w:lang w:val="en-GB"/>
        </w:rPr>
        <w:t>Change of Auditor</w:t>
      </w:r>
    </w:p>
    <w:p w14:paraId="3282E585" w14:textId="77777777" w:rsidR="00DC44F4" w:rsidRPr="00605003" w:rsidRDefault="00DC44F4" w:rsidP="00DC44F4">
      <w:pPr>
        <w:pStyle w:val="Body"/>
        <w:rPr>
          <w:rFonts w:asciiTheme="minorHAnsi" w:hAnsiTheme="minorHAnsi" w:cstheme="minorHAnsi"/>
          <w:lang w:val="en-US" w:eastAsia="en-GB"/>
        </w:rPr>
      </w:pPr>
    </w:p>
    <w:p w14:paraId="4AFEF9C0" w14:textId="33B2E7A0" w:rsidR="008F2238" w:rsidRDefault="00742BFA" w:rsidP="00C66C12">
      <w:pPr>
        <w:pStyle w:val="Body"/>
        <w:spacing w:after="120"/>
        <w:jc w:val="both"/>
        <w:rPr>
          <w:rFonts w:asciiTheme="minorHAnsi" w:hAnsiTheme="minorHAnsi" w:cstheme="minorHAnsi"/>
        </w:rPr>
      </w:pPr>
      <w:r w:rsidRPr="00605003">
        <w:rPr>
          <w:rFonts w:asciiTheme="minorHAnsi" w:hAnsiTheme="minorHAnsi" w:cstheme="minorHAnsi"/>
          <w:shd w:val="clear" w:color="auto" w:fill="FFFFFF"/>
        </w:rPr>
        <w:t>Itaconix</w:t>
      </w:r>
      <w:r w:rsidR="00DC44F4" w:rsidRPr="00605003">
        <w:rPr>
          <w:rFonts w:asciiTheme="minorHAnsi" w:hAnsiTheme="minorHAnsi" w:cstheme="minorHAnsi"/>
          <w:shd w:val="clear" w:color="auto" w:fill="FFFFFF"/>
        </w:rPr>
        <w:t xml:space="preserve"> plc (AIM: </w:t>
      </w:r>
      <w:r w:rsidRPr="00605003">
        <w:rPr>
          <w:rFonts w:asciiTheme="minorHAnsi" w:hAnsiTheme="minorHAnsi" w:cstheme="minorHAnsi"/>
          <w:shd w:val="clear" w:color="auto" w:fill="FFFFFF"/>
        </w:rPr>
        <w:t>ITX</w:t>
      </w:r>
      <w:r w:rsidR="00DC44F4" w:rsidRPr="00605003">
        <w:rPr>
          <w:rFonts w:asciiTheme="minorHAnsi" w:hAnsiTheme="minorHAnsi" w:cstheme="minorHAnsi"/>
          <w:shd w:val="clear" w:color="auto" w:fill="FFFFFF"/>
        </w:rPr>
        <w:t>)</w:t>
      </w:r>
      <w:r w:rsidRPr="00605003">
        <w:rPr>
          <w:rFonts w:asciiTheme="minorHAnsi" w:hAnsiTheme="minorHAnsi" w:cstheme="minorHAnsi"/>
          <w:shd w:val="clear" w:color="auto" w:fill="FFFFFF"/>
        </w:rPr>
        <w:t xml:space="preserve"> (OTCQB: ITXXF)</w:t>
      </w:r>
      <w:r w:rsidR="00DC44F4" w:rsidRPr="00605003">
        <w:rPr>
          <w:rFonts w:asciiTheme="minorHAnsi" w:hAnsiTheme="minorHAnsi" w:cstheme="minorHAnsi"/>
          <w:shd w:val="clear" w:color="auto" w:fill="FFFFFF"/>
        </w:rPr>
        <w:t xml:space="preserve">, </w:t>
      </w:r>
      <w:r w:rsidRPr="00605003">
        <w:rPr>
          <w:rFonts w:asciiTheme="minorHAnsi" w:hAnsiTheme="minorHAnsi" w:cstheme="minorHAnsi"/>
          <w:shd w:val="clear" w:color="auto" w:fill="FFFFFF"/>
        </w:rPr>
        <w:t>a leading innovator i</w:t>
      </w:r>
      <w:r w:rsidR="001529F8" w:rsidRPr="00605003">
        <w:rPr>
          <w:rFonts w:asciiTheme="minorHAnsi" w:hAnsiTheme="minorHAnsi" w:cstheme="minorHAnsi"/>
          <w:shd w:val="clear" w:color="auto" w:fill="FFFFFF"/>
        </w:rPr>
        <w:t>n</w:t>
      </w:r>
      <w:r w:rsidRPr="00605003">
        <w:rPr>
          <w:rFonts w:asciiTheme="minorHAnsi" w:hAnsiTheme="minorHAnsi" w:cstheme="minorHAnsi"/>
          <w:shd w:val="clear" w:color="auto" w:fill="FFFFFF"/>
        </w:rPr>
        <w:t xml:space="preserve"> </w:t>
      </w:r>
      <w:r w:rsidR="001529F8" w:rsidRPr="00605003">
        <w:rPr>
          <w:rFonts w:asciiTheme="minorHAnsi" w:hAnsiTheme="minorHAnsi" w:cstheme="minorHAnsi"/>
          <w:shd w:val="clear" w:color="auto" w:fill="FFFFFF"/>
        </w:rPr>
        <w:t>plant-based</w:t>
      </w:r>
      <w:r w:rsidR="002221ED" w:rsidRPr="00605003">
        <w:rPr>
          <w:rFonts w:asciiTheme="minorHAnsi" w:hAnsiTheme="minorHAnsi" w:cstheme="minorHAnsi"/>
          <w:shd w:val="clear" w:color="auto" w:fill="FFFFFF"/>
        </w:rPr>
        <w:t xml:space="preserve"> specialty</w:t>
      </w:r>
      <w:r w:rsidR="001529F8" w:rsidRPr="00605003">
        <w:rPr>
          <w:rFonts w:asciiTheme="minorHAnsi" w:hAnsiTheme="minorHAnsi" w:cstheme="minorHAnsi"/>
          <w:shd w:val="clear" w:color="auto" w:fill="FFFFFF"/>
        </w:rPr>
        <w:t xml:space="preserve"> polymers</w:t>
      </w:r>
      <w:r w:rsidR="00E824AD" w:rsidRPr="00605003">
        <w:rPr>
          <w:rFonts w:asciiTheme="minorHAnsi" w:hAnsiTheme="minorHAnsi" w:cstheme="minorHAnsi"/>
          <w:shd w:val="clear" w:color="auto" w:fill="FFFFFF"/>
        </w:rPr>
        <w:t xml:space="preserve"> used </w:t>
      </w:r>
      <w:r w:rsidR="004944F2">
        <w:rPr>
          <w:rFonts w:asciiTheme="minorHAnsi" w:hAnsiTheme="minorHAnsi" w:cstheme="minorHAnsi"/>
          <w:shd w:val="clear" w:color="auto" w:fill="FFFFFF"/>
        </w:rPr>
        <w:t xml:space="preserve">to decarbonise </w:t>
      </w:r>
      <w:r w:rsidR="00E824AD" w:rsidRPr="00605003">
        <w:rPr>
          <w:rFonts w:asciiTheme="minorHAnsi" w:hAnsiTheme="minorHAnsi" w:cstheme="minorHAnsi"/>
          <w:shd w:val="clear" w:color="auto" w:fill="FFFFFF"/>
        </w:rPr>
        <w:t>everyday consumer products</w:t>
      </w:r>
      <w:r w:rsidR="001529F8" w:rsidRPr="00605003">
        <w:rPr>
          <w:rFonts w:asciiTheme="minorHAnsi" w:hAnsiTheme="minorHAnsi" w:cstheme="minorHAnsi"/>
          <w:shd w:val="clear" w:color="auto" w:fill="FFFFFF"/>
        </w:rPr>
        <w:t xml:space="preserve">, </w:t>
      </w:r>
      <w:r w:rsidR="00516E9E" w:rsidRPr="00605003">
        <w:rPr>
          <w:rFonts w:asciiTheme="minorHAnsi" w:hAnsiTheme="minorHAnsi" w:cstheme="minorHAnsi"/>
          <w:shd w:val="clear" w:color="auto" w:fill="FFFFFF"/>
        </w:rPr>
        <w:t>announce</w:t>
      </w:r>
      <w:r w:rsidR="00270533" w:rsidRPr="00605003">
        <w:rPr>
          <w:rFonts w:asciiTheme="minorHAnsi" w:hAnsiTheme="minorHAnsi" w:cstheme="minorHAnsi"/>
          <w:shd w:val="clear" w:color="auto" w:fill="FFFFFF"/>
        </w:rPr>
        <w:t>s</w:t>
      </w:r>
      <w:r w:rsidR="008F2238">
        <w:rPr>
          <w:rFonts w:asciiTheme="minorHAnsi" w:hAnsiTheme="minorHAnsi" w:cstheme="minorHAnsi"/>
          <w:shd w:val="clear" w:color="auto" w:fill="FFFFFF"/>
        </w:rPr>
        <w:t xml:space="preserve"> that </w:t>
      </w:r>
      <w:r w:rsidR="00471EDA">
        <w:rPr>
          <w:rFonts w:asciiTheme="minorHAnsi" w:hAnsiTheme="minorHAnsi" w:cstheme="minorHAnsi"/>
          <w:shd w:val="clear" w:color="auto" w:fill="FFFFFF"/>
        </w:rPr>
        <w:t xml:space="preserve">it </w:t>
      </w:r>
      <w:r w:rsidR="008F2238" w:rsidRPr="008F2238">
        <w:rPr>
          <w:rFonts w:asciiTheme="minorHAnsi" w:hAnsiTheme="minorHAnsi" w:cstheme="minorHAnsi"/>
        </w:rPr>
        <w:t xml:space="preserve">has </w:t>
      </w:r>
      <w:r w:rsidR="00E14230">
        <w:rPr>
          <w:rFonts w:asciiTheme="minorHAnsi" w:hAnsiTheme="minorHAnsi" w:cstheme="minorHAnsi"/>
        </w:rPr>
        <w:t>appointed</w:t>
      </w:r>
      <w:r w:rsidR="00FE7301">
        <w:rPr>
          <w:rFonts w:asciiTheme="minorHAnsi" w:hAnsiTheme="minorHAnsi" w:cstheme="minorHAnsi"/>
        </w:rPr>
        <w:t xml:space="preserve"> </w:t>
      </w:r>
      <w:r w:rsidR="008F2238" w:rsidRPr="008F2238">
        <w:rPr>
          <w:rFonts w:asciiTheme="minorHAnsi" w:hAnsiTheme="minorHAnsi" w:cstheme="minorHAnsi"/>
        </w:rPr>
        <w:t>a new external audit firm.  </w:t>
      </w:r>
    </w:p>
    <w:p w14:paraId="431FD592" w14:textId="291C4859" w:rsidR="00C66C12" w:rsidRPr="00C66C12" w:rsidRDefault="003255EA" w:rsidP="00C66C12">
      <w:pPr>
        <w:pStyle w:val="Body"/>
        <w:spacing w:after="120"/>
        <w:jc w:val="both"/>
        <w:rPr>
          <w:rFonts w:asciiTheme="minorHAnsi" w:hAnsiTheme="minorHAnsi" w:cstheme="minorHAnsi"/>
        </w:rPr>
      </w:pPr>
      <w:r>
        <w:rPr>
          <w:rFonts w:asciiTheme="minorHAnsi" w:hAnsiTheme="minorHAnsi" w:cstheme="minorHAnsi"/>
        </w:rPr>
        <w:t xml:space="preserve">The Board has </w:t>
      </w:r>
      <w:r w:rsidR="008F2238" w:rsidRPr="008F2238">
        <w:rPr>
          <w:rFonts w:asciiTheme="minorHAnsi" w:hAnsiTheme="minorHAnsi" w:cstheme="minorHAnsi"/>
        </w:rPr>
        <w:t xml:space="preserve">accepted the resignation of its current auditor, BDO LLP, and </w:t>
      </w:r>
      <w:r w:rsidR="00E14230">
        <w:rPr>
          <w:rFonts w:asciiTheme="minorHAnsi" w:hAnsiTheme="minorHAnsi" w:cstheme="minorHAnsi"/>
        </w:rPr>
        <w:t xml:space="preserve">has </w:t>
      </w:r>
      <w:r w:rsidR="008F2238" w:rsidRPr="008F2238">
        <w:rPr>
          <w:rFonts w:asciiTheme="minorHAnsi" w:hAnsiTheme="minorHAnsi" w:cstheme="minorHAnsi"/>
        </w:rPr>
        <w:t>approved the appointment of PKF Littlejohn LLP</w:t>
      </w:r>
      <w:r w:rsidR="008F2238">
        <w:rPr>
          <w:rFonts w:asciiTheme="minorHAnsi" w:hAnsiTheme="minorHAnsi" w:cstheme="minorHAnsi"/>
        </w:rPr>
        <w:t xml:space="preserve"> </w:t>
      </w:r>
      <w:r w:rsidR="008F2238" w:rsidRPr="008F2238">
        <w:rPr>
          <w:rFonts w:asciiTheme="minorHAnsi" w:hAnsiTheme="minorHAnsi" w:cstheme="minorHAnsi"/>
        </w:rPr>
        <w:t>as its new external auditor.</w:t>
      </w:r>
      <w:r w:rsidR="00C66C12" w:rsidRPr="00C66C12">
        <w:rPr>
          <w:rFonts w:asciiTheme="minorHAnsi" w:hAnsiTheme="minorHAnsi" w:cstheme="minorHAnsi"/>
        </w:rPr>
        <w:t xml:space="preserve"> In accordance with Section 519 of the Companies Act 2006, </w:t>
      </w:r>
      <w:r w:rsidR="00C66C12">
        <w:rPr>
          <w:rFonts w:asciiTheme="minorHAnsi" w:hAnsiTheme="minorHAnsi" w:cstheme="minorHAnsi"/>
        </w:rPr>
        <w:t>BDO LLP</w:t>
      </w:r>
      <w:r w:rsidR="00C66C12" w:rsidRPr="00C66C12">
        <w:rPr>
          <w:rFonts w:asciiTheme="minorHAnsi" w:hAnsiTheme="minorHAnsi" w:cstheme="minorHAnsi"/>
        </w:rPr>
        <w:t xml:space="preserve"> has deposited with the Company a statement confirming that there are no matters to be brought to the attention of the Company's members or creditors.</w:t>
      </w:r>
    </w:p>
    <w:p w14:paraId="3766504D" w14:textId="79B42EE2" w:rsidR="008F2238" w:rsidRPr="008F2238" w:rsidRDefault="008F2238" w:rsidP="00C66C12">
      <w:pPr>
        <w:pStyle w:val="Body"/>
        <w:spacing w:after="120"/>
        <w:jc w:val="both"/>
        <w:rPr>
          <w:rFonts w:asciiTheme="minorHAnsi" w:hAnsiTheme="minorHAnsi" w:cstheme="minorHAnsi"/>
        </w:rPr>
      </w:pPr>
      <w:r w:rsidRPr="008F2238">
        <w:rPr>
          <w:rFonts w:asciiTheme="minorHAnsi" w:hAnsiTheme="minorHAnsi" w:cstheme="minorHAnsi"/>
        </w:rPr>
        <w:t xml:space="preserve">Shareholder approval to confirm the appointment of </w:t>
      </w:r>
      <w:r w:rsidR="00E14230">
        <w:rPr>
          <w:rFonts w:asciiTheme="minorHAnsi" w:hAnsiTheme="minorHAnsi" w:cstheme="minorHAnsi"/>
        </w:rPr>
        <w:t>PKF Littlejohn</w:t>
      </w:r>
      <w:r w:rsidR="00C66C12">
        <w:rPr>
          <w:rFonts w:asciiTheme="minorHAnsi" w:hAnsiTheme="minorHAnsi" w:cstheme="minorHAnsi"/>
        </w:rPr>
        <w:t xml:space="preserve"> LLP</w:t>
      </w:r>
      <w:r w:rsidRPr="008F2238">
        <w:rPr>
          <w:rFonts w:asciiTheme="minorHAnsi" w:hAnsiTheme="minorHAnsi" w:cstheme="minorHAnsi"/>
        </w:rPr>
        <w:t xml:space="preserve"> as its external auditor </w:t>
      </w:r>
      <w:r w:rsidR="00E14230">
        <w:rPr>
          <w:rFonts w:asciiTheme="minorHAnsi" w:hAnsiTheme="minorHAnsi" w:cstheme="minorHAnsi"/>
        </w:rPr>
        <w:t>will be sought at the 2025 AGM</w:t>
      </w:r>
      <w:r w:rsidRPr="008F2238">
        <w:rPr>
          <w:rFonts w:asciiTheme="minorHAnsi" w:hAnsiTheme="minorHAnsi" w:cstheme="minorHAnsi"/>
        </w:rPr>
        <w:t>.</w:t>
      </w:r>
    </w:p>
    <w:p w14:paraId="6B23698B" w14:textId="1D07E00D" w:rsidR="008F2238" w:rsidRPr="008F2238" w:rsidRDefault="008F2238" w:rsidP="008F2238">
      <w:pPr>
        <w:pStyle w:val="Body"/>
        <w:spacing w:after="120"/>
        <w:rPr>
          <w:rFonts w:asciiTheme="minorHAnsi" w:hAnsiTheme="minorHAnsi" w:cstheme="minorHAnsi"/>
          <w:b/>
          <w:bCs/>
        </w:rPr>
      </w:pPr>
      <w:r w:rsidRPr="00E14230">
        <w:rPr>
          <w:rFonts w:asciiTheme="minorHAnsi" w:hAnsiTheme="minorHAnsi" w:cstheme="minorHAnsi"/>
          <w:b/>
          <w:bCs/>
        </w:rPr>
        <w:t>John R. Shaw</w:t>
      </w:r>
      <w:r w:rsidRPr="008F2238">
        <w:rPr>
          <w:rFonts w:asciiTheme="minorHAnsi" w:hAnsiTheme="minorHAnsi" w:cstheme="minorHAnsi"/>
          <w:b/>
          <w:bCs/>
        </w:rPr>
        <w:t>,</w:t>
      </w:r>
      <w:r w:rsidRPr="00E14230">
        <w:rPr>
          <w:rFonts w:asciiTheme="minorHAnsi" w:hAnsiTheme="minorHAnsi" w:cstheme="minorHAnsi"/>
          <w:b/>
          <w:bCs/>
        </w:rPr>
        <w:t xml:space="preserve"> CEO of Itaconix</w:t>
      </w:r>
      <w:r w:rsidRPr="008F2238">
        <w:rPr>
          <w:rFonts w:asciiTheme="minorHAnsi" w:hAnsiTheme="minorHAnsi" w:cstheme="minorHAnsi"/>
          <w:b/>
          <w:bCs/>
        </w:rPr>
        <w:t xml:space="preserve"> commented:</w:t>
      </w:r>
    </w:p>
    <w:p w14:paraId="42E6E19B" w14:textId="3377D2B7" w:rsidR="00B40F9E" w:rsidRPr="008F2238" w:rsidRDefault="008F2238" w:rsidP="008F2238">
      <w:pPr>
        <w:pStyle w:val="Body"/>
        <w:spacing w:after="120"/>
        <w:rPr>
          <w:rFonts w:asciiTheme="minorHAnsi" w:hAnsiTheme="minorHAnsi" w:cstheme="minorHAnsi"/>
          <w:i/>
          <w:iCs/>
        </w:rPr>
      </w:pPr>
      <w:r w:rsidRPr="008F2238">
        <w:rPr>
          <w:rFonts w:asciiTheme="minorHAnsi" w:hAnsiTheme="minorHAnsi" w:cstheme="minorHAnsi"/>
          <w:i/>
          <w:iCs/>
        </w:rPr>
        <w:t>"</w:t>
      </w:r>
      <w:r w:rsidR="003255EA" w:rsidRPr="003255EA">
        <w:rPr>
          <w:rFonts w:asciiTheme="minorHAnsi" w:hAnsiTheme="minorHAnsi" w:cstheme="minorHAnsi"/>
          <w:i/>
          <w:iCs/>
        </w:rPr>
        <w:t>As part of our governance practices</w:t>
      </w:r>
      <w:r w:rsidR="003255EA">
        <w:rPr>
          <w:rFonts w:asciiTheme="minorHAnsi" w:hAnsiTheme="minorHAnsi" w:cstheme="minorHAnsi"/>
          <w:i/>
          <w:iCs/>
        </w:rPr>
        <w:t>,</w:t>
      </w:r>
      <w:r w:rsidR="003255EA" w:rsidRPr="003255EA">
        <w:rPr>
          <w:rFonts w:asciiTheme="minorHAnsi" w:hAnsiTheme="minorHAnsi" w:cstheme="minorHAnsi"/>
          <w:i/>
          <w:iCs/>
        </w:rPr>
        <w:t xml:space="preserve"> the Board has completed an audit tender process. </w:t>
      </w:r>
      <w:r w:rsidR="003255EA" w:rsidRPr="008F2238">
        <w:rPr>
          <w:rFonts w:asciiTheme="minorHAnsi" w:hAnsiTheme="minorHAnsi" w:cstheme="minorHAnsi"/>
          <w:i/>
          <w:iCs/>
        </w:rPr>
        <w:t xml:space="preserve"> </w:t>
      </w:r>
      <w:r w:rsidRPr="008F2238">
        <w:rPr>
          <w:rFonts w:asciiTheme="minorHAnsi" w:hAnsiTheme="minorHAnsi" w:cstheme="minorHAnsi"/>
          <w:i/>
          <w:iCs/>
        </w:rPr>
        <w:t>The Board would like to thank BD</w:t>
      </w:r>
      <w:r w:rsidR="00E14230">
        <w:rPr>
          <w:rFonts w:asciiTheme="minorHAnsi" w:hAnsiTheme="minorHAnsi" w:cstheme="minorHAnsi"/>
          <w:i/>
          <w:iCs/>
        </w:rPr>
        <w:t>O</w:t>
      </w:r>
      <w:r w:rsidR="00EB041A">
        <w:rPr>
          <w:rFonts w:asciiTheme="minorHAnsi" w:hAnsiTheme="minorHAnsi" w:cstheme="minorHAnsi"/>
          <w:i/>
          <w:iCs/>
        </w:rPr>
        <w:t xml:space="preserve"> </w:t>
      </w:r>
      <w:r w:rsidR="00620F29" w:rsidRPr="008F2238">
        <w:rPr>
          <w:rFonts w:asciiTheme="minorHAnsi" w:hAnsiTheme="minorHAnsi" w:cstheme="minorHAnsi"/>
          <w:i/>
          <w:iCs/>
        </w:rPr>
        <w:t>for</w:t>
      </w:r>
      <w:r w:rsidRPr="008F2238">
        <w:rPr>
          <w:rFonts w:asciiTheme="minorHAnsi" w:hAnsiTheme="minorHAnsi" w:cstheme="minorHAnsi"/>
          <w:i/>
          <w:iCs/>
        </w:rPr>
        <w:t xml:space="preserve"> their work as auditor over the years, and we look forward to working with </w:t>
      </w:r>
      <w:r>
        <w:rPr>
          <w:rFonts w:asciiTheme="minorHAnsi" w:hAnsiTheme="minorHAnsi" w:cstheme="minorHAnsi"/>
          <w:i/>
          <w:iCs/>
        </w:rPr>
        <w:t>PKF Littlejoh</w:t>
      </w:r>
      <w:r w:rsidR="00C66C12">
        <w:rPr>
          <w:rFonts w:asciiTheme="minorHAnsi" w:hAnsiTheme="minorHAnsi" w:cstheme="minorHAnsi"/>
          <w:i/>
          <w:iCs/>
        </w:rPr>
        <w:t>n</w:t>
      </w:r>
      <w:r w:rsidRPr="008F2238">
        <w:rPr>
          <w:rFonts w:asciiTheme="minorHAnsi" w:hAnsiTheme="minorHAnsi" w:cstheme="minorHAnsi"/>
          <w:i/>
          <w:iCs/>
        </w:rPr>
        <w:t>."</w:t>
      </w:r>
    </w:p>
    <w:p w14:paraId="62F727FF" w14:textId="5CF3F2BA" w:rsidR="003C09CC" w:rsidRPr="00605003" w:rsidRDefault="003C09CC" w:rsidP="003C09CC">
      <w:pPr>
        <w:pBdr>
          <w:top w:val="nil"/>
          <w:left w:val="nil"/>
          <w:bottom w:val="nil"/>
          <w:right w:val="nil"/>
          <w:between w:val="nil"/>
          <w:bar w:val="nil"/>
        </w:pBdr>
        <w:jc w:val="center"/>
        <w:rPr>
          <w:rFonts w:asciiTheme="minorHAnsi" w:hAnsiTheme="minorHAnsi" w:cstheme="minorHAnsi"/>
          <w:b/>
          <w:bCs/>
          <w:color w:val="000000"/>
          <w:u w:color="000000"/>
          <w:bdr w:val="nil"/>
          <w:lang w:val="nl-NL" w:eastAsia="en-GB"/>
        </w:rPr>
      </w:pPr>
      <w:r w:rsidRPr="00605003">
        <w:rPr>
          <w:rFonts w:asciiTheme="minorHAnsi" w:hAnsiTheme="minorHAnsi" w:cstheme="minorHAnsi"/>
          <w:b/>
          <w:bCs/>
          <w:color w:val="000000"/>
          <w:u w:color="000000"/>
          <w:bdr w:val="nil"/>
          <w:lang w:val="en-US" w:eastAsia="en-GB"/>
        </w:rPr>
        <w:t xml:space="preserve">- </w:t>
      </w:r>
      <w:r w:rsidR="007F1436">
        <w:rPr>
          <w:rFonts w:asciiTheme="minorHAnsi" w:hAnsiTheme="minorHAnsi" w:cstheme="minorHAnsi"/>
          <w:b/>
          <w:bCs/>
          <w:color w:val="000000"/>
          <w:u w:color="000000"/>
          <w:bdr w:val="nil"/>
          <w:lang w:val="en-US" w:eastAsia="en-GB"/>
        </w:rPr>
        <w:t>E</w:t>
      </w:r>
      <w:r w:rsidRPr="00605003">
        <w:rPr>
          <w:rFonts w:asciiTheme="minorHAnsi" w:hAnsiTheme="minorHAnsi" w:cstheme="minorHAnsi"/>
          <w:b/>
          <w:bCs/>
          <w:color w:val="000000"/>
          <w:u w:color="000000"/>
          <w:bdr w:val="nil"/>
          <w:lang w:val="en-US" w:eastAsia="en-GB"/>
        </w:rPr>
        <w:t>nds -</w:t>
      </w:r>
    </w:p>
    <w:p w14:paraId="760C8AA2" w14:textId="77777777" w:rsidR="0036172B" w:rsidRPr="00605003" w:rsidRDefault="0036172B" w:rsidP="003C09CC">
      <w:pPr>
        <w:pBdr>
          <w:top w:val="nil"/>
          <w:left w:val="nil"/>
          <w:bottom w:val="nil"/>
          <w:right w:val="nil"/>
          <w:between w:val="nil"/>
          <w:bar w:val="nil"/>
        </w:pBdr>
        <w:rPr>
          <w:rFonts w:asciiTheme="minorHAnsi" w:hAnsiTheme="minorHAnsi" w:cstheme="minorHAnsi"/>
          <w:b/>
          <w:bCs/>
          <w:color w:val="000000"/>
          <w:u w:color="000000"/>
          <w:bdr w:val="nil"/>
          <w:lang w:val="pt-PT" w:eastAsia="en-GB"/>
        </w:rPr>
      </w:pPr>
    </w:p>
    <w:p w14:paraId="1EA85426" w14:textId="77777777" w:rsidR="00181451" w:rsidRDefault="00181451" w:rsidP="00181451">
      <w:pPr>
        <w:rPr>
          <w:rFonts w:asciiTheme="minorHAnsi" w:hAnsiTheme="minorHAnsi" w:cstheme="minorHAnsi"/>
          <w:b/>
          <w:bCs/>
        </w:rPr>
      </w:pPr>
      <w:r w:rsidRPr="00605003">
        <w:rPr>
          <w:rFonts w:asciiTheme="minorHAnsi" w:hAnsiTheme="minorHAnsi" w:cstheme="minorHAnsi"/>
          <w:b/>
          <w:bCs/>
        </w:rPr>
        <w:t>Enquiries:</w:t>
      </w:r>
    </w:p>
    <w:p w14:paraId="13C2BD2A" w14:textId="77777777" w:rsidR="002D0B5F" w:rsidRDefault="002D0B5F" w:rsidP="002D0B5F">
      <w:pPr>
        <w:pStyle w:val="NoSpacing"/>
      </w:pPr>
    </w:p>
    <w:tbl>
      <w:tblPr>
        <w:tblW w:w="0" w:type="auto"/>
        <w:tblInd w:w="5" w:type="dxa"/>
        <w:tblCellMar>
          <w:left w:w="0" w:type="dxa"/>
          <w:right w:w="0" w:type="dxa"/>
        </w:tblCellMar>
        <w:tblLook w:val="04A0" w:firstRow="1" w:lastRow="0" w:firstColumn="1" w:lastColumn="0" w:noHBand="0" w:noVBand="1"/>
      </w:tblPr>
      <w:tblGrid>
        <w:gridCol w:w="6078"/>
        <w:gridCol w:w="2827"/>
      </w:tblGrid>
      <w:tr w:rsidR="002D0B5F" w14:paraId="31520454" w14:textId="77777777" w:rsidTr="002D0B5F">
        <w:trPr>
          <w:trHeight w:val="330"/>
        </w:trPr>
        <w:tc>
          <w:tcPr>
            <w:tcW w:w="6078" w:type="dxa"/>
            <w:tcMar>
              <w:top w:w="15" w:type="dxa"/>
              <w:left w:w="15" w:type="dxa"/>
              <w:bottom w:w="15" w:type="dxa"/>
              <w:right w:w="15" w:type="dxa"/>
            </w:tcMar>
            <w:hideMark/>
          </w:tcPr>
          <w:p w14:paraId="5C5E77A9" w14:textId="77777777" w:rsidR="002D0B5F" w:rsidRDefault="002D0B5F" w:rsidP="007C1105">
            <w:pPr>
              <w:spacing w:after="120" w:line="230" w:lineRule="atLeast"/>
              <w:rPr>
                <w:rFonts w:eastAsia="Times New Roman"/>
                <w:color w:val="000000"/>
                <w:lang w:eastAsia="en-GB"/>
              </w:rPr>
            </w:pPr>
            <w:r>
              <w:rPr>
                <w:rFonts w:ascii="Calibri" w:eastAsia="Times New Roman" w:hAnsi="Calibri" w:cs="Calibri"/>
                <w:b/>
                <w:bCs/>
                <w:color w:val="000000"/>
                <w:lang w:eastAsia="en-GB"/>
              </w:rPr>
              <w:t>Itaconix plc</w:t>
            </w:r>
          </w:p>
        </w:tc>
        <w:tc>
          <w:tcPr>
            <w:tcW w:w="2827" w:type="dxa"/>
            <w:tcMar>
              <w:top w:w="15" w:type="dxa"/>
              <w:left w:w="15" w:type="dxa"/>
              <w:bottom w:w="15" w:type="dxa"/>
              <w:right w:w="15" w:type="dxa"/>
            </w:tcMar>
            <w:hideMark/>
          </w:tcPr>
          <w:p w14:paraId="2F217353" w14:textId="77777777" w:rsidR="002D0B5F" w:rsidRDefault="002D0B5F" w:rsidP="007C1105">
            <w:pPr>
              <w:spacing w:after="120" w:line="230" w:lineRule="atLeast"/>
              <w:rPr>
                <w:rFonts w:eastAsia="Times New Roman"/>
                <w:color w:val="000000"/>
                <w:lang w:eastAsia="en-GB"/>
              </w:rPr>
            </w:pPr>
            <w:r>
              <w:rPr>
                <w:rFonts w:ascii="Calibri" w:eastAsia="Times New Roman" w:hAnsi="Calibri" w:cs="Calibri"/>
                <w:b/>
                <w:bCs/>
                <w:color w:val="000000"/>
                <w:lang w:eastAsia="en-GB"/>
              </w:rPr>
              <w:t>+1 603 775 4400</w:t>
            </w:r>
          </w:p>
        </w:tc>
      </w:tr>
      <w:tr w:rsidR="002D0B5F" w14:paraId="26070E4C" w14:textId="77777777" w:rsidTr="002D0B5F">
        <w:trPr>
          <w:trHeight w:val="520"/>
        </w:trPr>
        <w:tc>
          <w:tcPr>
            <w:tcW w:w="6078" w:type="dxa"/>
            <w:tcMar>
              <w:top w:w="15" w:type="dxa"/>
              <w:left w:w="15" w:type="dxa"/>
              <w:bottom w:w="15" w:type="dxa"/>
              <w:right w:w="15" w:type="dxa"/>
            </w:tcMar>
            <w:hideMark/>
          </w:tcPr>
          <w:p w14:paraId="327CE7CD" w14:textId="77777777" w:rsidR="002D0B5F" w:rsidRDefault="002D0B5F" w:rsidP="007C1105">
            <w:pPr>
              <w:spacing w:after="120" w:line="230" w:lineRule="atLeast"/>
              <w:rPr>
                <w:rFonts w:eastAsia="Times New Roman"/>
                <w:color w:val="000000"/>
                <w:lang w:eastAsia="en-GB"/>
              </w:rPr>
            </w:pPr>
            <w:r>
              <w:rPr>
                <w:rFonts w:ascii="Calibri" w:eastAsia="Times New Roman" w:hAnsi="Calibri" w:cs="Calibri"/>
                <w:color w:val="000000"/>
                <w:lang w:eastAsia="en-GB"/>
              </w:rPr>
              <w:t>John R. Shaw / Laura Denner</w:t>
            </w:r>
          </w:p>
        </w:tc>
        <w:tc>
          <w:tcPr>
            <w:tcW w:w="2827" w:type="dxa"/>
            <w:tcMar>
              <w:top w:w="15" w:type="dxa"/>
              <w:left w:w="15" w:type="dxa"/>
              <w:bottom w:w="15" w:type="dxa"/>
              <w:right w:w="15" w:type="dxa"/>
            </w:tcMar>
            <w:hideMark/>
          </w:tcPr>
          <w:p w14:paraId="7CD582C7" w14:textId="77777777" w:rsidR="002D0B5F" w:rsidRDefault="002D0B5F" w:rsidP="007C1105">
            <w:pPr>
              <w:rPr>
                <w:rFonts w:eastAsia="Times New Roman"/>
                <w:color w:val="000000"/>
                <w:lang w:eastAsia="en-GB"/>
              </w:rPr>
            </w:pPr>
          </w:p>
        </w:tc>
      </w:tr>
      <w:tr w:rsidR="002D0B5F" w14:paraId="142EA0FE" w14:textId="77777777" w:rsidTr="002D0B5F">
        <w:trPr>
          <w:trHeight w:val="330"/>
        </w:trPr>
        <w:tc>
          <w:tcPr>
            <w:tcW w:w="6078" w:type="dxa"/>
            <w:tcMar>
              <w:top w:w="15" w:type="dxa"/>
              <w:left w:w="15" w:type="dxa"/>
              <w:bottom w:w="15" w:type="dxa"/>
              <w:right w:w="15" w:type="dxa"/>
            </w:tcMar>
            <w:hideMark/>
          </w:tcPr>
          <w:p w14:paraId="77BC32C7" w14:textId="436FA6B7" w:rsidR="002D0B5F" w:rsidRDefault="00AD1DA5" w:rsidP="007C1105">
            <w:pPr>
              <w:spacing w:after="120" w:line="230" w:lineRule="atLeast"/>
              <w:rPr>
                <w:rFonts w:eastAsia="Times New Roman"/>
                <w:color w:val="000000"/>
                <w:lang w:eastAsia="en-GB"/>
              </w:rPr>
            </w:pPr>
            <w:r>
              <w:rPr>
                <w:rFonts w:ascii="Calibri" w:eastAsia="Times New Roman" w:hAnsi="Calibri" w:cs="Calibri"/>
                <w:b/>
                <w:bCs/>
                <w:color w:val="000000"/>
                <w:lang w:eastAsia="en-GB"/>
              </w:rPr>
              <w:t xml:space="preserve">Rosewood </w:t>
            </w:r>
          </w:p>
        </w:tc>
        <w:tc>
          <w:tcPr>
            <w:tcW w:w="2827" w:type="dxa"/>
            <w:tcMar>
              <w:top w:w="15" w:type="dxa"/>
              <w:left w:w="15" w:type="dxa"/>
              <w:bottom w:w="15" w:type="dxa"/>
              <w:right w:w="15" w:type="dxa"/>
            </w:tcMar>
            <w:hideMark/>
          </w:tcPr>
          <w:p w14:paraId="09F4ECD7" w14:textId="0E55319C" w:rsidR="002D0B5F" w:rsidRDefault="002D0B5F" w:rsidP="007C1105">
            <w:pPr>
              <w:pStyle w:val="cu"/>
              <w:spacing w:before="0" w:beforeAutospacing="0" w:after="0" w:afterAutospacing="0" w:line="230" w:lineRule="atLeast"/>
              <w:rPr>
                <w:rFonts w:ascii="Arial" w:hAnsi="Arial" w:cs="Arial"/>
                <w:color w:val="000000"/>
                <w:kern w:val="2"/>
                <w:sz w:val="20"/>
                <w:szCs w:val="20"/>
                <w:lang w:eastAsia="en-US"/>
                <w14:ligatures w14:val="standardContextual"/>
              </w:rPr>
            </w:pPr>
            <w:r>
              <w:rPr>
                <w:rStyle w:val="bw"/>
                <w:rFonts w:ascii="Calibri" w:hAnsi="Calibri" w:cs="Calibri"/>
                <w:b/>
                <w:bCs/>
                <w:color w:val="212721"/>
                <w:kern w:val="2"/>
                <w:sz w:val="20"/>
                <w:szCs w:val="20"/>
                <w:lang w:eastAsia="en-US"/>
                <w14:ligatures w14:val="standardContextual"/>
              </w:rPr>
              <w:t xml:space="preserve">+44 (0) </w:t>
            </w:r>
            <w:r w:rsidR="00B22C61" w:rsidRPr="00B22C61">
              <w:rPr>
                <w:rFonts w:ascii="Calibri" w:hAnsi="Calibri" w:cs="Calibri"/>
                <w:b/>
                <w:bCs/>
                <w:color w:val="212721"/>
                <w:kern w:val="2"/>
                <w:sz w:val="20"/>
                <w:szCs w:val="20"/>
                <w:lang w:eastAsia="en-US"/>
                <w14:ligatures w14:val="standardContextual"/>
              </w:rPr>
              <w:t>207 653 8704</w:t>
            </w:r>
          </w:p>
        </w:tc>
      </w:tr>
      <w:tr w:rsidR="002D0B5F" w14:paraId="279657AB" w14:textId="77777777" w:rsidTr="002D0B5F">
        <w:trPr>
          <w:trHeight w:val="330"/>
        </w:trPr>
        <w:tc>
          <w:tcPr>
            <w:tcW w:w="6078" w:type="dxa"/>
            <w:tcMar>
              <w:top w:w="15" w:type="dxa"/>
              <w:left w:w="15" w:type="dxa"/>
              <w:bottom w:w="15" w:type="dxa"/>
              <w:right w:w="15" w:type="dxa"/>
            </w:tcMar>
            <w:hideMark/>
          </w:tcPr>
          <w:p w14:paraId="75028A82" w14:textId="6BF33970" w:rsidR="00AD1DA5" w:rsidRDefault="00AD1DA5" w:rsidP="007C1105">
            <w:pPr>
              <w:spacing w:after="120" w:line="230" w:lineRule="atLeast"/>
              <w:rPr>
                <w:rFonts w:ascii="Calibri" w:eastAsia="Times New Roman" w:hAnsi="Calibri" w:cs="Calibri"/>
                <w:color w:val="000000"/>
                <w:lang w:eastAsia="en-GB"/>
              </w:rPr>
            </w:pPr>
            <w:r>
              <w:rPr>
                <w:rFonts w:ascii="Calibri" w:eastAsia="Times New Roman" w:hAnsi="Calibri" w:cs="Calibri"/>
                <w:color w:val="000000"/>
                <w:lang w:eastAsia="en-GB"/>
              </w:rPr>
              <w:t>Financial PR</w:t>
            </w:r>
          </w:p>
          <w:p w14:paraId="5BE2DC2E" w14:textId="1AD4E930" w:rsidR="002D0B5F" w:rsidRDefault="002D0B5F" w:rsidP="007C1105">
            <w:pPr>
              <w:spacing w:after="120" w:line="230" w:lineRule="atLeast"/>
              <w:rPr>
                <w:rFonts w:eastAsia="Times New Roman"/>
                <w:color w:val="000000"/>
                <w:lang w:eastAsia="en-GB"/>
              </w:rPr>
            </w:pPr>
            <w:r>
              <w:rPr>
                <w:rFonts w:ascii="Calibri" w:eastAsia="Times New Roman" w:hAnsi="Calibri" w:cs="Calibri"/>
                <w:color w:val="000000"/>
                <w:lang w:eastAsia="en-GB"/>
              </w:rPr>
              <w:t>John West / Llew Angus</w:t>
            </w:r>
          </w:p>
        </w:tc>
        <w:tc>
          <w:tcPr>
            <w:tcW w:w="2827" w:type="dxa"/>
            <w:tcMar>
              <w:top w:w="15" w:type="dxa"/>
              <w:left w:w="15" w:type="dxa"/>
              <w:bottom w:w="15" w:type="dxa"/>
              <w:right w:w="15" w:type="dxa"/>
            </w:tcMar>
            <w:hideMark/>
          </w:tcPr>
          <w:p w14:paraId="2925BB7C" w14:textId="77777777" w:rsidR="002D0B5F" w:rsidRDefault="002D0B5F" w:rsidP="007C1105">
            <w:pPr>
              <w:rPr>
                <w:rFonts w:eastAsia="Times New Roman"/>
                <w:color w:val="000000"/>
                <w:lang w:eastAsia="en-GB"/>
              </w:rPr>
            </w:pPr>
          </w:p>
        </w:tc>
      </w:tr>
      <w:tr w:rsidR="00867F86" w14:paraId="09D16835" w14:textId="77777777" w:rsidTr="002D0B5F">
        <w:trPr>
          <w:trHeight w:val="330"/>
        </w:trPr>
        <w:tc>
          <w:tcPr>
            <w:tcW w:w="6078" w:type="dxa"/>
            <w:tcMar>
              <w:top w:w="15" w:type="dxa"/>
              <w:left w:w="15" w:type="dxa"/>
              <w:bottom w:w="15" w:type="dxa"/>
              <w:right w:w="15" w:type="dxa"/>
            </w:tcMar>
            <w:hideMark/>
          </w:tcPr>
          <w:p w14:paraId="4DAE09DF" w14:textId="67AA099A" w:rsidR="00867F86" w:rsidRDefault="00867F86" w:rsidP="00867F86">
            <w:pPr>
              <w:spacing w:after="120" w:line="230" w:lineRule="atLeast"/>
              <w:rPr>
                <w:rFonts w:eastAsia="Times New Roman"/>
                <w:color w:val="000000"/>
                <w:lang w:eastAsia="en-GB"/>
              </w:rPr>
            </w:pPr>
            <w:r>
              <w:rPr>
                <w:rFonts w:ascii="Calibri" w:eastAsia="Times New Roman" w:hAnsi="Calibri" w:cs="Calibri"/>
                <w:b/>
                <w:bCs/>
                <w:color w:val="000000"/>
                <w:lang w:eastAsia="en-GB"/>
              </w:rPr>
              <w:t>Canaccord Genuity</w:t>
            </w:r>
          </w:p>
        </w:tc>
        <w:tc>
          <w:tcPr>
            <w:tcW w:w="2827" w:type="dxa"/>
            <w:tcMar>
              <w:top w:w="15" w:type="dxa"/>
              <w:left w:w="15" w:type="dxa"/>
              <w:bottom w:w="15" w:type="dxa"/>
              <w:right w:w="15" w:type="dxa"/>
            </w:tcMar>
            <w:hideMark/>
          </w:tcPr>
          <w:p w14:paraId="28BD862E" w14:textId="370B0846" w:rsidR="00867F86" w:rsidRDefault="00867F86" w:rsidP="00867F86">
            <w:pPr>
              <w:spacing w:after="120" w:line="230" w:lineRule="atLeast"/>
              <w:rPr>
                <w:rFonts w:eastAsia="Times New Roman"/>
                <w:color w:val="000000"/>
                <w:lang w:eastAsia="en-GB"/>
              </w:rPr>
            </w:pPr>
            <w:r>
              <w:rPr>
                <w:rFonts w:ascii="Calibri" w:eastAsia="Times New Roman" w:hAnsi="Calibri" w:cs="Calibri"/>
                <w:b/>
                <w:bCs/>
                <w:color w:val="000000"/>
                <w:lang w:eastAsia="en-GB"/>
              </w:rPr>
              <w:t>+44 (0) 7523 8000</w:t>
            </w:r>
          </w:p>
        </w:tc>
      </w:tr>
      <w:tr w:rsidR="00867F86" w14:paraId="78FF5697" w14:textId="77777777" w:rsidTr="002D0B5F">
        <w:trPr>
          <w:trHeight w:val="330"/>
        </w:trPr>
        <w:tc>
          <w:tcPr>
            <w:tcW w:w="6078" w:type="dxa"/>
            <w:tcMar>
              <w:top w:w="15" w:type="dxa"/>
              <w:left w:w="15" w:type="dxa"/>
              <w:bottom w:w="15" w:type="dxa"/>
              <w:right w:w="15" w:type="dxa"/>
            </w:tcMar>
            <w:hideMark/>
          </w:tcPr>
          <w:p w14:paraId="41977665" w14:textId="1638C471" w:rsidR="00867F86" w:rsidRDefault="00867F86" w:rsidP="00867F86">
            <w:pPr>
              <w:spacing w:after="120" w:line="230" w:lineRule="atLeast"/>
              <w:rPr>
                <w:rFonts w:ascii="Calibri" w:eastAsia="Times New Roman" w:hAnsi="Calibri" w:cs="Calibri"/>
                <w:b/>
                <w:bCs/>
                <w:color w:val="000000"/>
                <w:lang w:eastAsia="en-GB"/>
              </w:rPr>
            </w:pPr>
            <w:r>
              <w:rPr>
                <w:rFonts w:ascii="Calibri" w:hAnsi="Calibri" w:cs="Calibri"/>
                <w:color w:val="212721"/>
              </w:rPr>
              <w:t xml:space="preserve">Nominated Adviser </w:t>
            </w:r>
            <w:r w:rsidR="00AD1DA5">
              <w:rPr>
                <w:rFonts w:ascii="Calibri" w:hAnsi="Calibri" w:cs="Calibri"/>
                <w:color w:val="212721"/>
              </w:rPr>
              <w:t>and</w:t>
            </w:r>
            <w:r>
              <w:rPr>
                <w:rFonts w:ascii="Calibri" w:hAnsi="Calibri" w:cs="Calibri"/>
                <w:color w:val="212721"/>
              </w:rPr>
              <w:t xml:space="preserve"> Sole Broker</w:t>
            </w:r>
          </w:p>
        </w:tc>
        <w:tc>
          <w:tcPr>
            <w:tcW w:w="2827" w:type="dxa"/>
            <w:tcMar>
              <w:top w:w="15" w:type="dxa"/>
              <w:left w:w="15" w:type="dxa"/>
              <w:bottom w:w="15" w:type="dxa"/>
              <w:right w:w="15" w:type="dxa"/>
            </w:tcMar>
          </w:tcPr>
          <w:p w14:paraId="6AA5E2EC" w14:textId="77777777" w:rsidR="00867F86" w:rsidRDefault="00867F86" w:rsidP="00867F86">
            <w:pPr>
              <w:spacing w:after="120" w:line="230" w:lineRule="atLeast"/>
              <w:rPr>
                <w:rFonts w:ascii="Calibri" w:eastAsia="Times New Roman" w:hAnsi="Calibri" w:cs="Calibri"/>
                <w:b/>
                <w:bCs/>
                <w:color w:val="000000"/>
                <w:lang w:eastAsia="en-GB"/>
              </w:rPr>
            </w:pPr>
          </w:p>
        </w:tc>
      </w:tr>
      <w:tr w:rsidR="00867F86" w14:paraId="003DC990" w14:textId="77777777" w:rsidTr="002D0B5F">
        <w:trPr>
          <w:trHeight w:val="432"/>
        </w:trPr>
        <w:tc>
          <w:tcPr>
            <w:tcW w:w="6078" w:type="dxa"/>
            <w:tcMar>
              <w:top w:w="15" w:type="dxa"/>
              <w:left w:w="15" w:type="dxa"/>
              <w:bottom w:w="15" w:type="dxa"/>
              <w:right w:w="15" w:type="dxa"/>
            </w:tcMar>
            <w:hideMark/>
          </w:tcPr>
          <w:p w14:paraId="1E74CBF8" w14:textId="0F93BC23" w:rsidR="00867F86" w:rsidRDefault="00867F86" w:rsidP="00867F86">
            <w:pPr>
              <w:spacing w:after="120" w:line="230" w:lineRule="atLeast"/>
              <w:rPr>
                <w:rFonts w:eastAsia="Times New Roman"/>
                <w:color w:val="000000"/>
                <w:lang w:eastAsia="en-GB"/>
              </w:rPr>
            </w:pPr>
            <w:r>
              <w:rPr>
                <w:rFonts w:ascii="Calibri" w:eastAsia="Times New Roman" w:hAnsi="Calibri" w:cs="Calibri"/>
                <w:color w:val="000000"/>
                <w:lang w:eastAsia="en-GB"/>
              </w:rPr>
              <w:t>Adam James / Harry Pardoe</w:t>
            </w:r>
          </w:p>
        </w:tc>
        <w:tc>
          <w:tcPr>
            <w:tcW w:w="2827" w:type="dxa"/>
            <w:tcMar>
              <w:top w:w="15" w:type="dxa"/>
              <w:left w:w="15" w:type="dxa"/>
              <w:bottom w:w="15" w:type="dxa"/>
              <w:right w:w="15" w:type="dxa"/>
            </w:tcMar>
            <w:hideMark/>
          </w:tcPr>
          <w:p w14:paraId="01C1BB5E" w14:textId="77777777" w:rsidR="00867F86" w:rsidRDefault="00867F86" w:rsidP="00867F86">
            <w:pPr>
              <w:rPr>
                <w:rFonts w:eastAsia="Times New Roman"/>
                <w:color w:val="000000"/>
                <w:lang w:eastAsia="en-GB"/>
              </w:rPr>
            </w:pPr>
          </w:p>
        </w:tc>
      </w:tr>
    </w:tbl>
    <w:p w14:paraId="2D951C9E" w14:textId="77777777" w:rsidR="00AD1DA5" w:rsidRDefault="00AD1DA5" w:rsidP="00181451">
      <w:pPr>
        <w:rPr>
          <w:rFonts w:asciiTheme="minorHAnsi" w:hAnsiTheme="minorHAnsi" w:cstheme="minorHAnsi"/>
          <w:b/>
          <w:bCs/>
        </w:rPr>
      </w:pPr>
    </w:p>
    <w:p w14:paraId="76C8679C" w14:textId="2D5B95F8" w:rsidR="00181451" w:rsidRPr="00605003" w:rsidRDefault="00181451" w:rsidP="00181451">
      <w:pPr>
        <w:rPr>
          <w:rFonts w:asciiTheme="minorHAnsi" w:hAnsiTheme="minorHAnsi" w:cstheme="minorHAnsi"/>
        </w:rPr>
      </w:pPr>
      <w:r w:rsidRPr="00605003">
        <w:rPr>
          <w:rFonts w:asciiTheme="minorHAnsi" w:hAnsiTheme="minorHAnsi" w:cstheme="minorHAnsi"/>
          <w:b/>
          <w:bCs/>
        </w:rPr>
        <w:t>About Itaconix</w:t>
      </w:r>
    </w:p>
    <w:p w14:paraId="2C460071" w14:textId="77777777" w:rsidR="00856CFF" w:rsidRDefault="00D9371D" w:rsidP="00856CFF">
      <w:pPr>
        <w:spacing w:before="120" w:after="280" w:line="260" w:lineRule="atLeast"/>
        <w:rPr>
          <w:rFonts w:ascii="Calibri" w:eastAsia="Times New Roman" w:hAnsi="Calibri" w:cs="Calibri"/>
          <w:color w:val="000000"/>
          <w:lang w:eastAsia="en-GB"/>
        </w:rPr>
      </w:pPr>
      <w:r>
        <w:rPr>
          <w:rFonts w:ascii="Calibri" w:eastAsia="Times New Roman" w:hAnsi="Calibri" w:cs="Calibri"/>
          <w:color w:val="000000"/>
          <w:lang w:eastAsia="en-GB"/>
        </w:rPr>
        <w:t>Itaconix uses its proprietary plant-based polymer technology platform to produce and sell specialty ingredients that improve the safety, performance, and sustainability of consumer products. The Company's current ingredients are enabling and leading new generations of products in detergents, hygiene, and hair care. Itaconix's products contribute to the global low carbon economy.</w:t>
      </w:r>
    </w:p>
    <w:p w14:paraId="3F544358" w14:textId="6A1E6CEF" w:rsidR="00181451" w:rsidRPr="00605003" w:rsidRDefault="00F16451" w:rsidP="00856CFF">
      <w:pPr>
        <w:spacing w:before="120" w:after="280" w:line="260" w:lineRule="atLeast"/>
        <w:rPr>
          <w:rFonts w:asciiTheme="minorHAnsi" w:hAnsiTheme="minorHAnsi" w:cstheme="minorHAnsi"/>
        </w:rPr>
      </w:pPr>
      <w:hyperlink r:id="rId11" w:history="1">
        <w:r w:rsidRPr="00605003">
          <w:rPr>
            <w:rStyle w:val="Hyperlink"/>
            <w:rFonts w:asciiTheme="minorHAnsi" w:hAnsiTheme="minorHAnsi" w:cstheme="minorHAnsi"/>
          </w:rPr>
          <w:t>www.itaconix.com</w:t>
        </w:r>
      </w:hyperlink>
    </w:p>
    <w:sectPr w:rsidR="00181451" w:rsidRPr="00605003" w:rsidSect="009570A9">
      <w:pgSz w:w="11906" w:h="16838"/>
      <w:pgMar w:top="993" w:right="1133"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FC463" w14:textId="77777777" w:rsidR="00B73075" w:rsidRDefault="00B73075" w:rsidP="00742F1D">
      <w:r>
        <w:separator/>
      </w:r>
    </w:p>
  </w:endnote>
  <w:endnote w:type="continuationSeparator" w:id="0">
    <w:p w14:paraId="43DDEE7E" w14:textId="77777777" w:rsidR="00B73075" w:rsidRDefault="00B73075" w:rsidP="00742F1D">
      <w:r>
        <w:continuationSeparator/>
      </w:r>
    </w:p>
  </w:endnote>
  <w:endnote w:type="continuationNotice" w:id="1">
    <w:p w14:paraId="5E2CB3AC" w14:textId="77777777" w:rsidR="00B73075" w:rsidRDefault="00B73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8A86C" w14:textId="77777777" w:rsidR="00B73075" w:rsidRDefault="00B73075" w:rsidP="00742F1D">
      <w:r>
        <w:separator/>
      </w:r>
    </w:p>
  </w:footnote>
  <w:footnote w:type="continuationSeparator" w:id="0">
    <w:p w14:paraId="09A08FF7" w14:textId="77777777" w:rsidR="00B73075" w:rsidRDefault="00B73075" w:rsidP="00742F1D">
      <w:r>
        <w:continuationSeparator/>
      </w:r>
    </w:p>
  </w:footnote>
  <w:footnote w:type="continuationNotice" w:id="1">
    <w:p w14:paraId="25EED091" w14:textId="77777777" w:rsidR="00B73075" w:rsidRDefault="00B730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340C"/>
    <w:multiLevelType w:val="hybridMultilevel"/>
    <w:tmpl w:val="563481CC"/>
    <w:lvl w:ilvl="0" w:tplc="911663C6">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C60BC"/>
    <w:multiLevelType w:val="hybridMultilevel"/>
    <w:tmpl w:val="AF9A1866"/>
    <w:lvl w:ilvl="0" w:tplc="2D78B77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910B8"/>
    <w:multiLevelType w:val="hybridMultilevel"/>
    <w:tmpl w:val="1A7C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6288B"/>
    <w:multiLevelType w:val="hybridMultilevel"/>
    <w:tmpl w:val="3F9A7732"/>
    <w:lvl w:ilvl="0" w:tplc="68305ED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5778D3"/>
    <w:multiLevelType w:val="hybridMultilevel"/>
    <w:tmpl w:val="2FD0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A03C9"/>
    <w:multiLevelType w:val="hybridMultilevel"/>
    <w:tmpl w:val="B04E4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197AF6"/>
    <w:multiLevelType w:val="hybridMultilevel"/>
    <w:tmpl w:val="E166C0A0"/>
    <w:lvl w:ilvl="0" w:tplc="5A04E1F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FB6CD9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79A3BC6">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162EC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F027B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80E5A3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B5A45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2861D4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56CE55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A423C4C"/>
    <w:multiLevelType w:val="hybridMultilevel"/>
    <w:tmpl w:val="C590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D1F95"/>
    <w:multiLevelType w:val="hybridMultilevel"/>
    <w:tmpl w:val="9C8AC3B6"/>
    <w:styleLink w:val="ImportedStyle1"/>
    <w:lvl w:ilvl="0" w:tplc="9BE87A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FA6E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78A9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B670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402E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9645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D618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EA99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8433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E142BEC"/>
    <w:multiLevelType w:val="hybridMultilevel"/>
    <w:tmpl w:val="D5FA654A"/>
    <w:lvl w:ilvl="0" w:tplc="2D78B77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552C28"/>
    <w:multiLevelType w:val="hybridMultilevel"/>
    <w:tmpl w:val="530A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D3557"/>
    <w:multiLevelType w:val="hybridMultilevel"/>
    <w:tmpl w:val="9D74E1F6"/>
    <w:lvl w:ilvl="0" w:tplc="8E04B9A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D37162"/>
    <w:multiLevelType w:val="hybridMultilevel"/>
    <w:tmpl w:val="FCAE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541BE"/>
    <w:multiLevelType w:val="hybridMultilevel"/>
    <w:tmpl w:val="3F447B50"/>
    <w:lvl w:ilvl="0" w:tplc="D1D2F454">
      <w:start w:val="1"/>
      <w:numFmt w:val="lowerRoman"/>
      <w:lvlText w:val="(%1)"/>
      <w:lvlJc w:val="left"/>
      <w:pPr>
        <w:ind w:left="1080" w:hanging="720"/>
      </w:pPr>
      <w:rPr>
        <w:rFonts w:hint="default"/>
      </w:rPr>
    </w:lvl>
    <w:lvl w:ilvl="1" w:tplc="4602292C">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803363">
    <w:abstractNumId w:val="0"/>
  </w:num>
  <w:num w:numId="2" w16cid:durableId="955908787">
    <w:abstractNumId w:val="11"/>
  </w:num>
  <w:num w:numId="3" w16cid:durableId="716782316">
    <w:abstractNumId w:val="7"/>
  </w:num>
  <w:num w:numId="4" w16cid:durableId="1078595552">
    <w:abstractNumId w:val="8"/>
  </w:num>
  <w:num w:numId="5" w16cid:durableId="750931764">
    <w:abstractNumId w:val="5"/>
  </w:num>
  <w:num w:numId="6" w16cid:durableId="406193470">
    <w:abstractNumId w:val="4"/>
  </w:num>
  <w:num w:numId="7" w16cid:durableId="670065715">
    <w:abstractNumId w:val="9"/>
  </w:num>
  <w:num w:numId="8" w16cid:durableId="1025836420">
    <w:abstractNumId w:val="1"/>
  </w:num>
  <w:num w:numId="9" w16cid:durableId="704909556">
    <w:abstractNumId w:val="13"/>
  </w:num>
  <w:num w:numId="10" w16cid:durableId="882014697">
    <w:abstractNumId w:val="2"/>
  </w:num>
  <w:num w:numId="11" w16cid:durableId="695622649">
    <w:abstractNumId w:val="10"/>
  </w:num>
  <w:num w:numId="12" w16cid:durableId="1040009137">
    <w:abstractNumId w:val="12"/>
  </w:num>
  <w:num w:numId="13" w16cid:durableId="1363287356">
    <w:abstractNumId w:val="3"/>
  </w:num>
  <w:num w:numId="14" w16cid:durableId="73279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87230"/>
    <w:rsid w:val="000001B9"/>
    <w:rsid w:val="0000525F"/>
    <w:rsid w:val="00006779"/>
    <w:rsid w:val="00007892"/>
    <w:rsid w:val="00007D89"/>
    <w:rsid w:val="00010150"/>
    <w:rsid w:val="00013677"/>
    <w:rsid w:val="00016EBC"/>
    <w:rsid w:val="00017D25"/>
    <w:rsid w:val="00020A16"/>
    <w:rsid w:val="00022859"/>
    <w:rsid w:val="00026454"/>
    <w:rsid w:val="0002673E"/>
    <w:rsid w:val="00026BC7"/>
    <w:rsid w:val="00027DEC"/>
    <w:rsid w:val="00030599"/>
    <w:rsid w:val="000312B0"/>
    <w:rsid w:val="00031ECD"/>
    <w:rsid w:val="00032ADE"/>
    <w:rsid w:val="00034C5F"/>
    <w:rsid w:val="00035065"/>
    <w:rsid w:val="00035C09"/>
    <w:rsid w:val="00041446"/>
    <w:rsid w:val="00042A1A"/>
    <w:rsid w:val="000435B9"/>
    <w:rsid w:val="00046258"/>
    <w:rsid w:val="00050856"/>
    <w:rsid w:val="000524F2"/>
    <w:rsid w:val="0005366B"/>
    <w:rsid w:val="00057271"/>
    <w:rsid w:val="0006577C"/>
    <w:rsid w:val="0007360B"/>
    <w:rsid w:val="00073B38"/>
    <w:rsid w:val="00075B6B"/>
    <w:rsid w:val="00076640"/>
    <w:rsid w:val="000774AE"/>
    <w:rsid w:val="000775FA"/>
    <w:rsid w:val="000836CF"/>
    <w:rsid w:val="00087A6C"/>
    <w:rsid w:val="00091D0F"/>
    <w:rsid w:val="0009246E"/>
    <w:rsid w:val="0009343C"/>
    <w:rsid w:val="00095BCE"/>
    <w:rsid w:val="00095C0F"/>
    <w:rsid w:val="00096280"/>
    <w:rsid w:val="000A3B84"/>
    <w:rsid w:val="000A677F"/>
    <w:rsid w:val="000A79E2"/>
    <w:rsid w:val="000B07D6"/>
    <w:rsid w:val="000B24FD"/>
    <w:rsid w:val="000B2FF4"/>
    <w:rsid w:val="000B5F0E"/>
    <w:rsid w:val="000C375E"/>
    <w:rsid w:val="000C68FA"/>
    <w:rsid w:val="000D0950"/>
    <w:rsid w:val="000D1D08"/>
    <w:rsid w:val="000D3AF0"/>
    <w:rsid w:val="000E0438"/>
    <w:rsid w:val="000E0A4D"/>
    <w:rsid w:val="000E607A"/>
    <w:rsid w:val="000F0201"/>
    <w:rsid w:val="000F24B7"/>
    <w:rsid w:val="000F5C65"/>
    <w:rsid w:val="001005BF"/>
    <w:rsid w:val="00103351"/>
    <w:rsid w:val="00105F6C"/>
    <w:rsid w:val="00107DCE"/>
    <w:rsid w:val="00113125"/>
    <w:rsid w:val="001150F9"/>
    <w:rsid w:val="00116B23"/>
    <w:rsid w:val="00116E8F"/>
    <w:rsid w:val="00123F83"/>
    <w:rsid w:val="0012638D"/>
    <w:rsid w:val="00130367"/>
    <w:rsid w:val="00130BEE"/>
    <w:rsid w:val="00135902"/>
    <w:rsid w:val="0013656E"/>
    <w:rsid w:val="00142226"/>
    <w:rsid w:val="001431E0"/>
    <w:rsid w:val="0014453E"/>
    <w:rsid w:val="00146285"/>
    <w:rsid w:val="00146E84"/>
    <w:rsid w:val="00150022"/>
    <w:rsid w:val="001529F8"/>
    <w:rsid w:val="00161BB7"/>
    <w:rsid w:val="001625DD"/>
    <w:rsid w:val="00162AA1"/>
    <w:rsid w:val="00163218"/>
    <w:rsid w:val="0016479D"/>
    <w:rsid w:val="00164EE2"/>
    <w:rsid w:val="00164F71"/>
    <w:rsid w:val="00167941"/>
    <w:rsid w:val="00170390"/>
    <w:rsid w:val="001706BB"/>
    <w:rsid w:val="0017556D"/>
    <w:rsid w:val="001779B0"/>
    <w:rsid w:val="00181451"/>
    <w:rsid w:val="0018265E"/>
    <w:rsid w:val="00186033"/>
    <w:rsid w:val="001922CC"/>
    <w:rsid w:val="00194C08"/>
    <w:rsid w:val="001956C8"/>
    <w:rsid w:val="001A3561"/>
    <w:rsid w:val="001B3034"/>
    <w:rsid w:val="001B476C"/>
    <w:rsid w:val="001B6FC3"/>
    <w:rsid w:val="001C181B"/>
    <w:rsid w:val="001C3CCD"/>
    <w:rsid w:val="001C3F63"/>
    <w:rsid w:val="001C6680"/>
    <w:rsid w:val="001C684B"/>
    <w:rsid w:val="001C77A8"/>
    <w:rsid w:val="001D01BE"/>
    <w:rsid w:val="001D0507"/>
    <w:rsid w:val="001D14A6"/>
    <w:rsid w:val="001D17BD"/>
    <w:rsid w:val="001D3645"/>
    <w:rsid w:val="001D4B29"/>
    <w:rsid w:val="001D536A"/>
    <w:rsid w:val="001E0866"/>
    <w:rsid w:val="001E1AAB"/>
    <w:rsid w:val="001E4570"/>
    <w:rsid w:val="001F0BEA"/>
    <w:rsid w:val="001F1C93"/>
    <w:rsid w:val="001F2FDB"/>
    <w:rsid w:val="001F3C9B"/>
    <w:rsid w:val="001F4A1C"/>
    <w:rsid w:val="001F56E1"/>
    <w:rsid w:val="001F5D58"/>
    <w:rsid w:val="0020334C"/>
    <w:rsid w:val="00204520"/>
    <w:rsid w:val="00204892"/>
    <w:rsid w:val="00205049"/>
    <w:rsid w:val="002052A3"/>
    <w:rsid w:val="00210409"/>
    <w:rsid w:val="002145B2"/>
    <w:rsid w:val="00217E37"/>
    <w:rsid w:val="002209DD"/>
    <w:rsid w:val="002221ED"/>
    <w:rsid w:val="00223BC8"/>
    <w:rsid w:val="00223C85"/>
    <w:rsid w:val="00230AE9"/>
    <w:rsid w:val="00231997"/>
    <w:rsid w:val="0023226B"/>
    <w:rsid w:val="00232607"/>
    <w:rsid w:val="0023479E"/>
    <w:rsid w:val="00234DEA"/>
    <w:rsid w:val="00240FAD"/>
    <w:rsid w:val="00241127"/>
    <w:rsid w:val="00242692"/>
    <w:rsid w:val="002431C1"/>
    <w:rsid w:val="00243761"/>
    <w:rsid w:val="00245654"/>
    <w:rsid w:val="002458A8"/>
    <w:rsid w:val="00246306"/>
    <w:rsid w:val="00253B30"/>
    <w:rsid w:val="002555B4"/>
    <w:rsid w:val="00256A5D"/>
    <w:rsid w:val="00257A2A"/>
    <w:rsid w:val="002635CB"/>
    <w:rsid w:val="00267AE8"/>
    <w:rsid w:val="00270533"/>
    <w:rsid w:val="00277B21"/>
    <w:rsid w:val="00280692"/>
    <w:rsid w:val="00280824"/>
    <w:rsid w:val="00284947"/>
    <w:rsid w:val="00285D1F"/>
    <w:rsid w:val="00287132"/>
    <w:rsid w:val="00296E67"/>
    <w:rsid w:val="002A0349"/>
    <w:rsid w:val="002A2BB3"/>
    <w:rsid w:val="002A54A6"/>
    <w:rsid w:val="002B351C"/>
    <w:rsid w:val="002B55EC"/>
    <w:rsid w:val="002B610F"/>
    <w:rsid w:val="002B79B4"/>
    <w:rsid w:val="002C0192"/>
    <w:rsid w:val="002C15F8"/>
    <w:rsid w:val="002C28BE"/>
    <w:rsid w:val="002C30D9"/>
    <w:rsid w:val="002C45E9"/>
    <w:rsid w:val="002C4865"/>
    <w:rsid w:val="002D0B5F"/>
    <w:rsid w:val="002D0F30"/>
    <w:rsid w:val="002D3469"/>
    <w:rsid w:val="002D48A4"/>
    <w:rsid w:val="002D61F3"/>
    <w:rsid w:val="002E26AC"/>
    <w:rsid w:val="002E38DF"/>
    <w:rsid w:val="002E3DF6"/>
    <w:rsid w:val="002E7DEE"/>
    <w:rsid w:val="002F06B5"/>
    <w:rsid w:val="002F48EA"/>
    <w:rsid w:val="002F5FD1"/>
    <w:rsid w:val="002F76C3"/>
    <w:rsid w:val="00302699"/>
    <w:rsid w:val="003053EE"/>
    <w:rsid w:val="003101D5"/>
    <w:rsid w:val="003116AF"/>
    <w:rsid w:val="003121DA"/>
    <w:rsid w:val="0031385E"/>
    <w:rsid w:val="00324765"/>
    <w:rsid w:val="003255EA"/>
    <w:rsid w:val="003309AB"/>
    <w:rsid w:val="00332338"/>
    <w:rsid w:val="00333009"/>
    <w:rsid w:val="003408AE"/>
    <w:rsid w:val="00345BF2"/>
    <w:rsid w:val="00350716"/>
    <w:rsid w:val="00356A7C"/>
    <w:rsid w:val="00356E26"/>
    <w:rsid w:val="0036172B"/>
    <w:rsid w:val="003623F3"/>
    <w:rsid w:val="00363EF6"/>
    <w:rsid w:val="003649AB"/>
    <w:rsid w:val="00365D86"/>
    <w:rsid w:val="00366804"/>
    <w:rsid w:val="00373355"/>
    <w:rsid w:val="00374302"/>
    <w:rsid w:val="00374886"/>
    <w:rsid w:val="0037521F"/>
    <w:rsid w:val="00380F7F"/>
    <w:rsid w:val="00387230"/>
    <w:rsid w:val="0039682F"/>
    <w:rsid w:val="003A3E5B"/>
    <w:rsid w:val="003A4455"/>
    <w:rsid w:val="003A64E3"/>
    <w:rsid w:val="003B0C7B"/>
    <w:rsid w:val="003B29CC"/>
    <w:rsid w:val="003B2E4C"/>
    <w:rsid w:val="003B3E06"/>
    <w:rsid w:val="003B4CD8"/>
    <w:rsid w:val="003B52B2"/>
    <w:rsid w:val="003B5FB8"/>
    <w:rsid w:val="003C09CC"/>
    <w:rsid w:val="003C0CC5"/>
    <w:rsid w:val="003C1721"/>
    <w:rsid w:val="003C6845"/>
    <w:rsid w:val="003C7C60"/>
    <w:rsid w:val="003E02E3"/>
    <w:rsid w:val="003E0DAA"/>
    <w:rsid w:val="003E1016"/>
    <w:rsid w:val="003E6430"/>
    <w:rsid w:val="003E6606"/>
    <w:rsid w:val="003E72C7"/>
    <w:rsid w:val="003F0695"/>
    <w:rsid w:val="003F0F68"/>
    <w:rsid w:val="003F6D37"/>
    <w:rsid w:val="004039BC"/>
    <w:rsid w:val="00412808"/>
    <w:rsid w:val="0041296D"/>
    <w:rsid w:val="00412A2D"/>
    <w:rsid w:val="00413746"/>
    <w:rsid w:val="00413EA9"/>
    <w:rsid w:val="00414BB5"/>
    <w:rsid w:val="004172E9"/>
    <w:rsid w:val="004178DC"/>
    <w:rsid w:val="00420688"/>
    <w:rsid w:val="00422D92"/>
    <w:rsid w:val="00424C65"/>
    <w:rsid w:val="004262C5"/>
    <w:rsid w:val="00426F68"/>
    <w:rsid w:val="00430061"/>
    <w:rsid w:val="004311C5"/>
    <w:rsid w:val="004314C3"/>
    <w:rsid w:val="00441547"/>
    <w:rsid w:val="00443392"/>
    <w:rsid w:val="00443D54"/>
    <w:rsid w:val="00445D87"/>
    <w:rsid w:val="00455192"/>
    <w:rsid w:val="00457CE0"/>
    <w:rsid w:val="0046137F"/>
    <w:rsid w:val="00465B52"/>
    <w:rsid w:val="004678F4"/>
    <w:rsid w:val="00470821"/>
    <w:rsid w:val="00470F1C"/>
    <w:rsid w:val="00471EDA"/>
    <w:rsid w:val="00480FB6"/>
    <w:rsid w:val="00482124"/>
    <w:rsid w:val="00482434"/>
    <w:rsid w:val="004833FD"/>
    <w:rsid w:val="00484BDB"/>
    <w:rsid w:val="004853CC"/>
    <w:rsid w:val="00486F53"/>
    <w:rsid w:val="00487A5F"/>
    <w:rsid w:val="00487BD0"/>
    <w:rsid w:val="00491C18"/>
    <w:rsid w:val="00493990"/>
    <w:rsid w:val="004944F2"/>
    <w:rsid w:val="00495064"/>
    <w:rsid w:val="00496237"/>
    <w:rsid w:val="004A3117"/>
    <w:rsid w:val="004A68BC"/>
    <w:rsid w:val="004A7A2D"/>
    <w:rsid w:val="004B0231"/>
    <w:rsid w:val="004B182A"/>
    <w:rsid w:val="004B1A2C"/>
    <w:rsid w:val="004B2A94"/>
    <w:rsid w:val="004C1D8D"/>
    <w:rsid w:val="004D1B88"/>
    <w:rsid w:val="004D4A41"/>
    <w:rsid w:val="004D5A9A"/>
    <w:rsid w:val="004D645F"/>
    <w:rsid w:val="004E4D32"/>
    <w:rsid w:val="004E7EE7"/>
    <w:rsid w:val="004F4135"/>
    <w:rsid w:val="00500C28"/>
    <w:rsid w:val="00501440"/>
    <w:rsid w:val="0050447F"/>
    <w:rsid w:val="005078A7"/>
    <w:rsid w:val="00513080"/>
    <w:rsid w:val="00516E9E"/>
    <w:rsid w:val="005172D2"/>
    <w:rsid w:val="00522499"/>
    <w:rsid w:val="0052538E"/>
    <w:rsid w:val="00533084"/>
    <w:rsid w:val="00535698"/>
    <w:rsid w:val="00543534"/>
    <w:rsid w:val="00546770"/>
    <w:rsid w:val="005475DD"/>
    <w:rsid w:val="0055552A"/>
    <w:rsid w:val="0056204F"/>
    <w:rsid w:val="00565E2C"/>
    <w:rsid w:val="005666AD"/>
    <w:rsid w:val="0056688D"/>
    <w:rsid w:val="005672D9"/>
    <w:rsid w:val="005716A8"/>
    <w:rsid w:val="00571FB8"/>
    <w:rsid w:val="00572BC9"/>
    <w:rsid w:val="00573FC2"/>
    <w:rsid w:val="00574549"/>
    <w:rsid w:val="00580DBE"/>
    <w:rsid w:val="0058217E"/>
    <w:rsid w:val="00591859"/>
    <w:rsid w:val="00592809"/>
    <w:rsid w:val="0059428C"/>
    <w:rsid w:val="0059557D"/>
    <w:rsid w:val="00596980"/>
    <w:rsid w:val="005A226D"/>
    <w:rsid w:val="005A34C6"/>
    <w:rsid w:val="005A36B7"/>
    <w:rsid w:val="005A3F25"/>
    <w:rsid w:val="005A4C70"/>
    <w:rsid w:val="005A6CF3"/>
    <w:rsid w:val="005A736E"/>
    <w:rsid w:val="005B0AB8"/>
    <w:rsid w:val="005B0FE6"/>
    <w:rsid w:val="005B4C2A"/>
    <w:rsid w:val="005B583E"/>
    <w:rsid w:val="005B69C4"/>
    <w:rsid w:val="005C6908"/>
    <w:rsid w:val="005D07BE"/>
    <w:rsid w:val="005D625E"/>
    <w:rsid w:val="005E08ED"/>
    <w:rsid w:val="005E2309"/>
    <w:rsid w:val="005E354C"/>
    <w:rsid w:val="005E3754"/>
    <w:rsid w:val="005E5A44"/>
    <w:rsid w:val="005E77DE"/>
    <w:rsid w:val="005E7C76"/>
    <w:rsid w:val="005F02E5"/>
    <w:rsid w:val="005F1117"/>
    <w:rsid w:val="005F26B2"/>
    <w:rsid w:val="005F3026"/>
    <w:rsid w:val="005F61EB"/>
    <w:rsid w:val="005F65A2"/>
    <w:rsid w:val="00600AC5"/>
    <w:rsid w:val="00604154"/>
    <w:rsid w:val="00605003"/>
    <w:rsid w:val="0060569E"/>
    <w:rsid w:val="00605C99"/>
    <w:rsid w:val="006071B2"/>
    <w:rsid w:val="0061341A"/>
    <w:rsid w:val="00616A83"/>
    <w:rsid w:val="00616C82"/>
    <w:rsid w:val="00620F29"/>
    <w:rsid w:val="00622726"/>
    <w:rsid w:val="00624DA1"/>
    <w:rsid w:val="00626264"/>
    <w:rsid w:val="00626823"/>
    <w:rsid w:val="00626ADE"/>
    <w:rsid w:val="00630F0F"/>
    <w:rsid w:val="006341A1"/>
    <w:rsid w:val="00634BFC"/>
    <w:rsid w:val="00636211"/>
    <w:rsid w:val="0064270D"/>
    <w:rsid w:val="006469EC"/>
    <w:rsid w:val="006512E3"/>
    <w:rsid w:val="00653142"/>
    <w:rsid w:val="006535F5"/>
    <w:rsid w:val="00656310"/>
    <w:rsid w:val="00661185"/>
    <w:rsid w:val="00662A2A"/>
    <w:rsid w:val="00663AB3"/>
    <w:rsid w:val="00665589"/>
    <w:rsid w:val="00673BBF"/>
    <w:rsid w:val="00673CC0"/>
    <w:rsid w:val="006759CC"/>
    <w:rsid w:val="00676A43"/>
    <w:rsid w:val="00676FDC"/>
    <w:rsid w:val="00680C9F"/>
    <w:rsid w:val="00684775"/>
    <w:rsid w:val="00691433"/>
    <w:rsid w:val="00692239"/>
    <w:rsid w:val="00692604"/>
    <w:rsid w:val="00696351"/>
    <w:rsid w:val="00696DFA"/>
    <w:rsid w:val="0069763C"/>
    <w:rsid w:val="006A4A93"/>
    <w:rsid w:val="006A675D"/>
    <w:rsid w:val="006B4810"/>
    <w:rsid w:val="006B779D"/>
    <w:rsid w:val="006C0E8C"/>
    <w:rsid w:val="006C4191"/>
    <w:rsid w:val="006D1B9E"/>
    <w:rsid w:val="006D2122"/>
    <w:rsid w:val="006D25A2"/>
    <w:rsid w:val="006D2AC5"/>
    <w:rsid w:val="006D47F6"/>
    <w:rsid w:val="006D6809"/>
    <w:rsid w:val="006D7C2F"/>
    <w:rsid w:val="006E0308"/>
    <w:rsid w:val="006E17EA"/>
    <w:rsid w:val="006E4B38"/>
    <w:rsid w:val="006E5413"/>
    <w:rsid w:val="006E6B31"/>
    <w:rsid w:val="006F20F0"/>
    <w:rsid w:val="006F2903"/>
    <w:rsid w:val="00701109"/>
    <w:rsid w:val="0070122F"/>
    <w:rsid w:val="00704BDF"/>
    <w:rsid w:val="00705502"/>
    <w:rsid w:val="00707B78"/>
    <w:rsid w:val="00710535"/>
    <w:rsid w:val="0071066B"/>
    <w:rsid w:val="00710AAF"/>
    <w:rsid w:val="00712A14"/>
    <w:rsid w:val="00713D45"/>
    <w:rsid w:val="00715B7B"/>
    <w:rsid w:val="00716986"/>
    <w:rsid w:val="00717E10"/>
    <w:rsid w:val="0072023E"/>
    <w:rsid w:val="00720E82"/>
    <w:rsid w:val="00722B71"/>
    <w:rsid w:val="00722D19"/>
    <w:rsid w:val="00726B51"/>
    <w:rsid w:val="0072704C"/>
    <w:rsid w:val="007278B8"/>
    <w:rsid w:val="007355BD"/>
    <w:rsid w:val="00735F69"/>
    <w:rsid w:val="00741307"/>
    <w:rsid w:val="00742403"/>
    <w:rsid w:val="007425A4"/>
    <w:rsid w:val="00742730"/>
    <w:rsid w:val="00742BFA"/>
    <w:rsid w:val="00742F1D"/>
    <w:rsid w:val="007466D4"/>
    <w:rsid w:val="007507C4"/>
    <w:rsid w:val="00753393"/>
    <w:rsid w:val="0075481B"/>
    <w:rsid w:val="00754D5F"/>
    <w:rsid w:val="00757FD0"/>
    <w:rsid w:val="007600D8"/>
    <w:rsid w:val="007655F7"/>
    <w:rsid w:val="00766014"/>
    <w:rsid w:val="0076742B"/>
    <w:rsid w:val="00770474"/>
    <w:rsid w:val="00770819"/>
    <w:rsid w:val="007726DB"/>
    <w:rsid w:val="007732EC"/>
    <w:rsid w:val="00776053"/>
    <w:rsid w:val="0077699F"/>
    <w:rsid w:val="00780456"/>
    <w:rsid w:val="00782732"/>
    <w:rsid w:val="0078381C"/>
    <w:rsid w:val="00785173"/>
    <w:rsid w:val="00785D8B"/>
    <w:rsid w:val="007862DF"/>
    <w:rsid w:val="00787214"/>
    <w:rsid w:val="0078753A"/>
    <w:rsid w:val="007932C3"/>
    <w:rsid w:val="0079332C"/>
    <w:rsid w:val="007934BC"/>
    <w:rsid w:val="007952AD"/>
    <w:rsid w:val="007962A3"/>
    <w:rsid w:val="0079639E"/>
    <w:rsid w:val="007971BE"/>
    <w:rsid w:val="007A37ED"/>
    <w:rsid w:val="007A4B2F"/>
    <w:rsid w:val="007A5B60"/>
    <w:rsid w:val="007A7B6A"/>
    <w:rsid w:val="007B10FB"/>
    <w:rsid w:val="007B23F9"/>
    <w:rsid w:val="007B2AF5"/>
    <w:rsid w:val="007B49D3"/>
    <w:rsid w:val="007C115B"/>
    <w:rsid w:val="007C2365"/>
    <w:rsid w:val="007C5E99"/>
    <w:rsid w:val="007C67DC"/>
    <w:rsid w:val="007C6DE2"/>
    <w:rsid w:val="007D20FC"/>
    <w:rsid w:val="007D54BD"/>
    <w:rsid w:val="007D63E9"/>
    <w:rsid w:val="007E416C"/>
    <w:rsid w:val="007E5B95"/>
    <w:rsid w:val="007E5BD9"/>
    <w:rsid w:val="007E7C16"/>
    <w:rsid w:val="007F1436"/>
    <w:rsid w:val="007F43AE"/>
    <w:rsid w:val="007F5729"/>
    <w:rsid w:val="007F7E58"/>
    <w:rsid w:val="008020FD"/>
    <w:rsid w:val="00802515"/>
    <w:rsid w:val="00802D2E"/>
    <w:rsid w:val="00806FDB"/>
    <w:rsid w:val="0081335D"/>
    <w:rsid w:val="00816CBD"/>
    <w:rsid w:val="00824027"/>
    <w:rsid w:val="008249B0"/>
    <w:rsid w:val="00827747"/>
    <w:rsid w:val="00827B68"/>
    <w:rsid w:val="00827FDB"/>
    <w:rsid w:val="00833328"/>
    <w:rsid w:val="00833380"/>
    <w:rsid w:val="0083497D"/>
    <w:rsid w:val="00835746"/>
    <w:rsid w:val="008365EE"/>
    <w:rsid w:val="00840178"/>
    <w:rsid w:val="00840E93"/>
    <w:rsid w:val="00842D5D"/>
    <w:rsid w:val="00845C74"/>
    <w:rsid w:val="00856022"/>
    <w:rsid w:val="00856783"/>
    <w:rsid w:val="00856B1A"/>
    <w:rsid w:val="00856CFF"/>
    <w:rsid w:val="00861AF2"/>
    <w:rsid w:val="0086310D"/>
    <w:rsid w:val="008633F0"/>
    <w:rsid w:val="00863822"/>
    <w:rsid w:val="0086622B"/>
    <w:rsid w:val="00866AF9"/>
    <w:rsid w:val="00867F86"/>
    <w:rsid w:val="00870C89"/>
    <w:rsid w:val="00873605"/>
    <w:rsid w:val="008739CD"/>
    <w:rsid w:val="00880D1E"/>
    <w:rsid w:val="008837A1"/>
    <w:rsid w:val="008840CC"/>
    <w:rsid w:val="00884F26"/>
    <w:rsid w:val="008866A3"/>
    <w:rsid w:val="00887F94"/>
    <w:rsid w:val="008906D0"/>
    <w:rsid w:val="0089112B"/>
    <w:rsid w:val="00893154"/>
    <w:rsid w:val="008933FD"/>
    <w:rsid w:val="00893E90"/>
    <w:rsid w:val="008A2CD3"/>
    <w:rsid w:val="008A3A20"/>
    <w:rsid w:val="008A3B2A"/>
    <w:rsid w:val="008A7319"/>
    <w:rsid w:val="008B0767"/>
    <w:rsid w:val="008B3C3C"/>
    <w:rsid w:val="008C1F34"/>
    <w:rsid w:val="008C2BEF"/>
    <w:rsid w:val="008D14A0"/>
    <w:rsid w:val="008D3EB7"/>
    <w:rsid w:val="008D6184"/>
    <w:rsid w:val="008D72A7"/>
    <w:rsid w:val="008D7380"/>
    <w:rsid w:val="008E1D0A"/>
    <w:rsid w:val="008E5239"/>
    <w:rsid w:val="008F19B0"/>
    <w:rsid w:val="008F2238"/>
    <w:rsid w:val="008F2BE3"/>
    <w:rsid w:val="008F387F"/>
    <w:rsid w:val="009004ED"/>
    <w:rsid w:val="00901014"/>
    <w:rsid w:val="00910C1D"/>
    <w:rsid w:val="0091305D"/>
    <w:rsid w:val="00916A7A"/>
    <w:rsid w:val="00916FCF"/>
    <w:rsid w:val="00920292"/>
    <w:rsid w:val="00921058"/>
    <w:rsid w:val="00927956"/>
    <w:rsid w:val="009322D6"/>
    <w:rsid w:val="009355A2"/>
    <w:rsid w:val="00936ED0"/>
    <w:rsid w:val="00937F0B"/>
    <w:rsid w:val="00942F6F"/>
    <w:rsid w:val="00946E7E"/>
    <w:rsid w:val="0094774A"/>
    <w:rsid w:val="00950CCF"/>
    <w:rsid w:val="00951CFB"/>
    <w:rsid w:val="00956C19"/>
    <w:rsid w:val="00956F2D"/>
    <w:rsid w:val="009570A9"/>
    <w:rsid w:val="0096057F"/>
    <w:rsid w:val="009640C9"/>
    <w:rsid w:val="00967F2B"/>
    <w:rsid w:val="00970F1C"/>
    <w:rsid w:val="00971F11"/>
    <w:rsid w:val="00974C70"/>
    <w:rsid w:val="00980D48"/>
    <w:rsid w:val="00982335"/>
    <w:rsid w:val="009866E1"/>
    <w:rsid w:val="0098672A"/>
    <w:rsid w:val="00990B9B"/>
    <w:rsid w:val="00992917"/>
    <w:rsid w:val="00993222"/>
    <w:rsid w:val="009942C3"/>
    <w:rsid w:val="009949D4"/>
    <w:rsid w:val="009A1073"/>
    <w:rsid w:val="009A378E"/>
    <w:rsid w:val="009A53B6"/>
    <w:rsid w:val="009A79D4"/>
    <w:rsid w:val="009B4876"/>
    <w:rsid w:val="009B4959"/>
    <w:rsid w:val="009B6679"/>
    <w:rsid w:val="009B742B"/>
    <w:rsid w:val="009C35EA"/>
    <w:rsid w:val="009D09A5"/>
    <w:rsid w:val="009D781D"/>
    <w:rsid w:val="009D7E1B"/>
    <w:rsid w:val="009E1360"/>
    <w:rsid w:val="009E7775"/>
    <w:rsid w:val="009F22C2"/>
    <w:rsid w:val="009F3AA1"/>
    <w:rsid w:val="009F49D5"/>
    <w:rsid w:val="00A025B3"/>
    <w:rsid w:val="00A039DF"/>
    <w:rsid w:val="00A048D0"/>
    <w:rsid w:val="00A05001"/>
    <w:rsid w:val="00A1096F"/>
    <w:rsid w:val="00A121CB"/>
    <w:rsid w:val="00A16573"/>
    <w:rsid w:val="00A2028F"/>
    <w:rsid w:val="00A2261A"/>
    <w:rsid w:val="00A233EA"/>
    <w:rsid w:val="00A25349"/>
    <w:rsid w:val="00A27748"/>
    <w:rsid w:val="00A3378D"/>
    <w:rsid w:val="00A35055"/>
    <w:rsid w:val="00A379D4"/>
    <w:rsid w:val="00A4092B"/>
    <w:rsid w:val="00A41EB7"/>
    <w:rsid w:val="00A434DE"/>
    <w:rsid w:val="00A47331"/>
    <w:rsid w:val="00A47578"/>
    <w:rsid w:val="00A47B3E"/>
    <w:rsid w:val="00A504E3"/>
    <w:rsid w:val="00A530F4"/>
    <w:rsid w:val="00A532B9"/>
    <w:rsid w:val="00A533C9"/>
    <w:rsid w:val="00A53885"/>
    <w:rsid w:val="00A545A8"/>
    <w:rsid w:val="00A551AB"/>
    <w:rsid w:val="00A572D3"/>
    <w:rsid w:val="00A573DA"/>
    <w:rsid w:val="00A60036"/>
    <w:rsid w:val="00A60AD3"/>
    <w:rsid w:val="00A61F61"/>
    <w:rsid w:val="00A64750"/>
    <w:rsid w:val="00A65E04"/>
    <w:rsid w:val="00A67F79"/>
    <w:rsid w:val="00A70480"/>
    <w:rsid w:val="00A731D9"/>
    <w:rsid w:val="00A74318"/>
    <w:rsid w:val="00A75BC5"/>
    <w:rsid w:val="00A769F9"/>
    <w:rsid w:val="00A80C4C"/>
    <w:rsid w:val="00A812BB"/>
    <w:rsid w:val="00A836A1"/>
    <w:rsid w:val="00A85CE5"/>
    <w:rsid w:val="00A86946"/>
    <w:rsid w:val="00A86FC3"/>
    <w:rsid w:val="00A870EB"/>
    <w:rsid w:val="00A87A56"/>
    <w:rsid w:val="00A926E9"/>
    <w:rsid w:val="00A93E7E"/>
    <w:rsid w:val="00A93F9F"/>
    <w:rsid w:val="00A9540C"/>
    <w:rsid w:val="00A958AB"/>
    <w:rsid w:val="00A95BEC"/>
    <w:rsid w:val="00A95FED"/>
    <w:rsid w:val="00A96653"/>
    <w:rsid w:val="00A96A2E"/>
    <w:rsid w:val="00AA472D"/>
    <w:rsid w:val="00AA76B5"/>
    <w:rsid w:val="00AB0926"/>
    <w:rsid w:val="00AB1AF8"/>
    <w:rsid w:val="00AC24BE"/>
    <w:rsid w:val="00AC2A5A"/>
    <w:rsid w:val="00AC391F"/>
    <w:rsid w:val="00AC44D4"/>
    <w:rsid w:val="00AC4644"/>
    <w:rsid w:val="00AC5793"/>
    <w:rsid w:val="00AC58F5"/>
    <w:rsid w:val="00AC6BA2"/>
    <w:rsid w:val="00AC7FF0"/>
    <w:rsid w:val="00AD171F"/>
    <w:rsid w:val="00AD1DA5"/>
    <w:rsid w:val="00AE07CD"/>
    <w:rsid w:val="00AE495D"/>
    <w:rsid w:val="00AF2224"/>
    <w:rsid w:val="00AF7130"/>
    <w:rsid w:val="00B00993"/>
    <w:rsid w:val="00B03D54"/>
    <w:rsid w:val="00B049F1"/>
    <w:rsid w:val="00B11C0A"/>
    <w:rsid w:val="00B22C61"/>
    <w:rsid w:val="00B258FC"/>
    <w:rsid w:val="00B25E1F"/>
    <w:rsid w:val="00B26140"/>
    <w:rsid w:val="00B26B43"/>
    <w:rsid w:val="00B31FC3"/>
    <w:rsid w:val="00B33A86"/>
    <w:rsid w:val="00B34269"/>
    <w:rsid w:val="00B35E69"/>
    <w:rsid w:val="00B35EC9"/>
    <w:rsid w:val="00B3744D"/>
    <w:rsid w:val="00B374A7"/>
    <w:rsid w:val="00B40145"/>
    <w:rsid w:val="00B40C60"/>
    <w:rsid w:val="00B40F9E"/>
    <w:rsid w:val="00B4751A"/>
    <w:rsid w:val="00B4765D"/>
    <w:rsid w:val="00B540AA"/>
    <w:rsid w:val="00B545B2"/>
    <w:rsid w:val="00B54FC1"/>
    <w:rsid w:val="00B570E7"/>
    <w:rsid w:val="00B62F23"/>
    <w:rsid w:val="00B63B97"/>
    <w:rsid w:val="00B713D6"/>
    <w:rsid w:val="00B71AC7"/>
    <w:rsid w:val="00B73075"/>
    <w:rsid w:val="00B75D7E"/>
    <w:rsid w:val="00B77403"/>
    <w:rsid w:val="00B77A29"/>
    <w:rsid w:val="00B81113"/>
    <w:rsid w:val="00B83628"/>
    <w:rsid w:val="00B85B8B"/>
    <w:rsid w:val="00B90DC8"/>
    <w:rsid w:val="00B91EEE"/>
    <w:rsid w:val="00B946B9"/>
    <w:rsid w:val="00B94AEA"/>
    <w:rsid w:val="00B94B46"/>
    <w:rsid w:val="00B95516"/>
    <w:rsid w:val="00B96738"/>
    <w:rsid w:val="00B96DE3"/>
    <w:rsid w:val="00B972BA"/>
    <w:rsid w:val="00B9737F"/>
    <w:rsid w:val="00BA1FD7"/>
    <w:rsid w:val="00BA37EC"/>
    <w:rsid w:val="00BA3D6A"/>
    <w:rsid w:val="00BA3DD4"/>
    <w:rsid w:val="00BA4B1A"/>
    <w:rsid w:val="00BA6CD4"/>
    <w:rsid w:val="00BA742D"/>
    <w:rsid w:val="00BB2A78"/>
    <w:rsid w:val="00BB2F20"/>
    <w:rsid w:val="00BB30EE"/>
    <w:rsid w:val="00BB43BC"/>
    <w:rsid w:val="00BB5766"/>
    <w:rsid w:val="00BB5A85"/>
    <w:rsid w:val="00BB7E58"/>
    <w:rsid w:val="00BC3403"/>
    <w:rsid w:val="00BC421E"/>
    <w:rsid w:val="00BC6A87"/>
    <w:rsid w:val="00BC7CF7"/>
    <w:rsid w:val="00BD0B51"/>
    <w:rsid w:val="00BD3631"/>
    <w:rsid w:val="00BD4313"/>
    <w:rsid w:val="00BD612A"/>
    <w:rsid w:val="00BD79E7"/>
    <w:rsid w:val="00BE1055"/>
    <w:rsid w:val="00BE43EB"/>
    <w:rsid w:val="00BE69FF"/>
    <w:rsid w:val="00BE6BAE"/>
    <w:rsid w:val="00BF4841"/>
    <w:rsid w:val="00BF4AE9"/>
    <w:rsid w:val="00BF50A2"/>
    <w:rsid w:val="00BF6B8D"/>
    <w:rsid w:val="00BF6EC0"/>
    <w:rsid w:val="00C02F5A"/>
    <w:rsid w:val="00C04C7A"/>
    <w:rsid w:val="00C07C3B"/>
    <w:rsid w:val="00C10C68"/>
    <w:rsid w:val="00C122F2"/>
    <w:rsid w:val="00C1295C"/>
    <w:rsid w:val="00C13611"/>
    <w:rsid w:val="00C16783"/>
    <w:rsid w:val="00C21ACD"/>
    <w:rsid w:val="00C23B97"/>
    <w:rsid w:val="00C2474D"/>
    <w:rsid w:val="00C24BA0"/>
    <w:rsid w:val="00C2620A"/>
    <w:rsid w:val="00C272A6"/>
    <w:rsid w:val="00C3010A"/>
    <w:rsid w:val="00C307DD"/>
    <w:rsid w:val="00C4441C"/>
    <w:rsid w:val="00C455AA"/>
    <w:rsid w:val="00C45E7A"/>
    <w:rsid w:val="00C4643B"/>
    <w:rsid w:val="00C4789B"/>
    <w:rsid w:val="00C5198F"/>
    <w:rsid w:val="00C53766"/>
    <w:rsid w:val="00C538D4"/>
    <w:rsid w:val="00C604AF"/>
    <w:rsid w:val="00C66C12"/>
    <w:rsid w:val="00C70D46"/>
    <w:rsid w:val="00C74494"/>
    <w:rsid w:val="00C76779"/>
    <w:rsid w:val="00C83978"/>
    <w:rsid w:val="00C83E04"/>
    <w:rsid w:val="00C83F46"/>
    <w:rsid w:val="00C91CF3"/>
    <w:rsid w:val="00C957B9"/>
    <w:rsid w:val="00CA385E"/>
    <w:rsid w:val="00CA7F41"/>
    <w:rsid w:val="00CB28BC"/>
    <w:rsid w:val="00CB2CB1"/>
    <w:rsid w:val="00CB7123"/>
    <w:rsid w:val="00CB741C"/>
    <w:rsid w:val="00CB7C99"/>
    <w:rsid w:val="00CC1FB3"/>
    <w:rsid w:val="00CC2BF2"/>
    <w:rsid w:val="00CC3C09"/>
    <w:rsid w:val="00CC51C5"/>
    <w:rsid w:val="00CC5CC2"/>
    <w:rsid w:val="00CD06C7"/>
    <w:rsid w:val="00CD1856"/>
    <w:rsid w:val="00CD2D2D"/>
    <w:rsid w:val="00CD425E"/>
    <w:rsid w:val="00CE08B6"/>
    <w:rsid w:val="00CE45F4"/>
    <w:rsid w:val="00CE4767"/>
    <w:rsid w:val="00CE56BB"/>
    <w:rsid w:val="00CE6173"/>
    <w:rsid w:val="00CF0362"/>
    <w:rsid w:val="00CF14C2"/>
    <w:rsid w:val="00CF253A"/>
    <w:rsid w:val="00CF5701"/>
    <w:rsid w:val="00D035B5"/>
    <w:rsid w:val="00D03D09"/>
    <w:rsid w:val="00D04C77"/>
    <w:rsid w:val="00D0551C"/>
    <w:rsid w:val="00D07CE6"/>
    <w:rsid w:val="00D12E18"/>
    <w:rsid w:val="00D1433D"/>
    <w:rsid w:val="00D167D4"/>
    <w:rsid w:val="00D16EB3"/>
    <w:rsid w:val="00D2619E"/>
    <w:rsid w:val="00D30A1C"/>
    <w:rsid w:val="00D32EA5"/>
    <w:rsid w:val="00D3653E"/>
    <w:rsid w:val="00D36F70"/>
    <w:rsid w:val="00D370F0"/>
    <w:rsid w:val="00D373F8"/>
    <w:rsid w:val="00D37A54"/>
    <w:rsid w:val="00D479E7"/>
    <w:rsid w:val="00D5017A"/>
    <w:rsid w:val="00D5121E"/>
    <w:rsid w:val="00D51CD6"/>
    <w:rsid w:val="00D5252C"/>
    <w:rsid w:val="00D56E8C"/>
    <w:rsid w:val="00D56EF2"/>
    <w:rsid w:val="00D57B5A"/>
    <w:rsid w:val="00D63A9F"/>
    <w:rsid w:val="00D63E13"/>
    <w:rsid w:val="00D64858"/>
    <w:rsid w:val="00D71690"/>
    <w:rsid w:val="00D71979"/>
    <w:rsid w:val="00D71DB5"/>
    <w:rsid w:val="00D738AF"/>
    <w:rsid w:val="00D744AD"/>
    <w:rsid w:val="00D7452B"/>
    <w:rsid w:val="00D75985"/>
    <w:rsid w:val="00D83861"/>
    <w:rsid w:val="00D840A7"/>
    <w:rsid w:val="00D9371D"/>
    <w:rsid w:val="00D93D65"/>
    <w:rsid w:val="00D950BF"/>
    <w:rsid w:val="00DA0BC0"/>
    <w:rsid w:val="00DA6CDA"/>
    <w:rsid w:val="00DB0193"/>
    <w:rsid w:val="00DB0F67"/>
    <w:rsid w:val="00DB15F1"/>
    <w:rsid w:val="00DB5723"/>
    <w:rsid w:val="00DB5B80"/>
    <w:rsid w:val="00DC44F4"/>
    <w:rsid w:val="00DC5D70"/>
    <w:rsid w:val="00DD0F44"/>
    <w:rsid w:val="00DD3B98"/>
    <w:rsid w:val="00DE0B53"/>
    <w:rsid w:val="00DE1330"/>
    <w:rsid w:val="00DE1AC9"/>
    <w:rsid w:val="00DE5E46"/>
    <w:rsid w:val="00DE646C"/>
    <w:rsid w:val="00DF15AC"/>
    <w:rsid w:val="00DF2804"/>
    <w:rsid w:val="00DF607D"/>
    <w:rsid w:val="00DF635E"/>
    <w:rsid w:val="00DF64D1"/>
    <w:rsid w:val="00E00035"/>
    <w:rsid w:val="00E06517"/>
    <w:rsid w:val="00E1413E"/>
    <w:rsid w:val="00E14230"/>
    <w:rsid w:val="00E150DB"/>
    <w:rsid w:val="00E166E4"/>
    <w:rsid w:val="00E173C5"/>
    <w:rsid w:val="00E17476"/>
    <w:rsid w:val="00E2048E"/>
    <w:rsid w:val="00E23261"/>
    <w:rsid w:val="00E247F2"/>
    <w:rsid w:val="00E2733E"/>
    <w:rsid w:val="00E275B9"/>
    <w:rsid w:val="00E303A3"/>
    <w:rsid w:val="00E30E02"/>
    <w:rsid w:val="00E30FEA"/>
    <w:rsid w:val="00E31A6E"/>
    <w:rsid w:val="00E31CD6"/>
    <w:rsid w:val="00E32EF5"/>
    <w:rsid w:val="00E33A39"/>
    <w:rsid w:val="00E35391"/>
    <w:rsid w:val="00E405EE"/>
    <w:rsid w:val="00E44921"/>
    <w:rsid w:val="00E44D20"/>
    <w:rsid w:val="00E51568"/>
    <w:rsid w:val="00E53E4A"/>
    <w:rsid w:val="00E56A6B"/>
    <w:rsid w:val="00E5722D"/>
    <w:rsid w:val="00E62DBD"/>
    <w:rsid w:val="00E6303D"/>
    <w:rsid w:val="00E63357"/>
    <w:rsid w:val="00E63562"/>
    <w:rsid w:val="00E67113"/>
    <w:rsid w:val="00E675C7"/>
    <w:rsid w:val="00E7303A"/>
    <w:rsid w:val="00E779AE"/>
    <w:rsid w:val="00E80AA9"/>
    <w:rsid w:val="00E81090"/>
    <w:rsid w:val="00E811D7"/>
    <w:rsid w:val="00E824AD"/>
    <w:rsid w:val="00E84328"/>
    <w:rsid w:val="00E90941"/>
    <w:rsid w:val="00E9169D"/>
    <w:rsid w:val="00E946FA"/>
    <w:rsid w:val="00E95530"/>
    <w:rsid w:val="00E96DD8"/>
    <w:rsid w:val="00EA0BED"/>
    <w:rsid w:val="00EA7A28"/>
    <w:rsid w:val="00EB041A"/>
    <w:rsid w:val="00EB1E50"/>
    <w:rsid w:val="00EB3E02"/>
    <w:rsid w:val="00EB6A8E"/>
    <w:rsid w:val="00EB7991"/>
    <w:rsid w:val="00EB7BC3"/>
    <w:rsid w:val="00EC1322"/>
    <w:rsid w:val="00EC15C4"/>
    <w:rsid w:val="00EC417E"/>
    <w:rsid w:val="00ED0D68"/>
    <w:rsid w:val="00ED4A73"/>
    <w:rsid w:val="00ED5C29"/>
    <w:rsid w:val="00ED7910"/>
    <w:rsid w:val="00EE07DF"/>
    <w:rsid w:val="00EE180E"/>
    <w:rsid w:val="00EE26F8"/>
    <w:rsid w:val="00EE4168"/>
    <w:rsid w:val="00EE4E72"/>
    <w:rsid w:val="00EF01BB"/>
    <w:rsid w:val="00EF1D51"/>
    <w:rsid w:val="00EF1DC8"/>
    <w:rsid w:val="00EF2C12"/>
    <w:rsid w:val="00EF2E36"/>
    <w:rsid w:val="00EF4284"/>
    <w:rsid w:val="00EF6589"/>
    <w:rsid w:val="00EF6F2F"/>
    <w:rsid w:val="00F01D0D"/>
    <w:rsid w:val="00F02113"/>
    <w:rsid w:val="00F04D2E"/>
    <w:rsid w:val="00F07D41"/>
    <w:rsid w:val="00F11667"/>
    <w:rsid w:val="00F147F9"/>
    <w:rsid w:val="00F16451"/>
    <w:rsid w:val="00F255B5"/>
    <w:rsid w:val="00F25A8D"/>
    <w:rsid w:val="00F34924"/>
    <w:rsid w:val="00F357D8"/>
    <w:rsid w:val="00F40534"/>
    <w:rsid w:val="00F409AC"/>
    <w:rsid w:val="00F40C84"/>
    <w:rsid w:val="00F41941"/>
    <w:rsid w:val="00F430D9"/>
    <w:rsid w:val="00F43DFE"/>
    <w:rsid w:val="00F45B09"/>
    <w:rsid w:val="00F47C8F"/>
    <w:rsid w:val="00F53890"/>
    <w:rsid w:val="00F5577D"/>
    <w:rsid w:val="00F560E3"/>
    <w:rsid w:val="00F6117E"/>
    <w:rsid w:val="00F620B7"/>
    <w:rsid w:val="00F64707"/>
    <w:rsid w:val="00F67B69"/>
    <w:rsid w:val="00F703F2"/>
    <w:rsid w:val="00F7493E"/>
    <w:rsid w:val="00F77D6E"/>
    <w:rsid w:val="00F8001F"/>
    <w:rsid w:val="00F80469"/>
    <w:rsid w:val="00F90294"/>
    <w:rsid w:val="00F90FF1"/>
    <w:rsid w:val="00F91B3C"/>
    <w:rsid w:val="00F958CD"/>
    <w:rsid w:val="00F978C4"/>
    <w:rsid w:val="00FA3419"/>
    <w:rsid w:val="00FA4B5E"/>
    <w:rsid w:val="00FA4C60"/>
    <w:rsid w:val="00FB2C39"/>
    <w:rsid w:val="00FB3C3C"/>
    <w:rsid w:val="00FB4957"/>
    <w:rsid w:val="00FC2CD2"/>
    <w:rsid w:val="00FC3167"/>
    <w:rsid w:val="00FC7521"/>
    <w:rsid w:val="00FC7E9B"/>
    <w:rsid w:val="00FD4151"/>
    <w:rsid w:val="00FD5E04"/>
    <w:rsid w:val="00FD6D4A"/>
    <w:rsid w:val="00FE0D09"/>
    <w:rsid w:val="00FE2B6E"/>
    <w:rsid w:val="00FE302F"/>
    <w:rsid w:val="00FE44AF"/>
    <w:rsid w:val="00FE7301"/>
    <w:rsid w:val="00FE7D99"/>
    <w:rsid w:val="00FF39E3"/>
    <w:rsid w:val="0C5E6204"/>
    <w:rsid w:val="305E1756"/>
    <w:rsid w:val="56C3BC6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F1A0"/>
  <w15:chartTrackingRefBased/>
  <w15:docId w15:val="{6E60E3A8-6DB6-4907-A4AF-2005E28F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B21"/>
    <w:pPr>
      <w:spacing w:after="0" w:line="240" w:lineRule="auto"/>
      <w:jc w:val="both"/>
    </w:pPr>
    <w:rPr>
      <w:rFonts w:ascii="Arial" w:eastAsia="Calibri" w:hAnsi="Arial" w:cs="Arial"/>
      <w:sz w:val="20"/>
      <w:szCs w:val="20"/>
      <w:shd w:val="clear" w:color="auto" w:fill="FFFFFF"/>
    </w:rPr>
  </w:style>
  <w:style w:type="paragraph" w:styleId="Heading1">
    <w:name w:val="heading 1"/>
    <w:basedOn w:val="Normal"/>
    <w:next w:val="Normal"/>
    <w:link w:val="Heading1Char"/>
    <w:uiPriority w:val="9"/>
    <w:qFormat/>
    <w:rsid w:val="003872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2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723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basedOn w:val="Heading2"/>
    <w:link w:val="NotesChar"/>
    <w:qFormat/>
    <w:rsid w:val="00387230"/>
    <w:rPr>
      <w:rFonts w:ascii="Arial" w:hAnsi="Arial"/>
      <w:sz w:val="16"/>
    </w:rPr>
  </w:style>
  <w:style w:type="character" w:customStyle="1" w:styleId="NotesChar">
    <w:name w:val="Notes Char"/>
    <w:basedOn w:val="Heading2Char"/>
    <w:link w:val="Notes"/>
    <w:rsid w:val="00387230"/>
    <w:rPr>
      <w:rFonts w:ascii="Arial" w:eastAsiaTheme="majorEastAsia" w:hAnsi="Arial" w:cstheme="majorBidi"/>
      <w:color w:val="2F5496" w:themeColor="accent1" w:themeShade="BF"/>
      <w:sz w:val="16"/>
      <w:szCs w:val="26"/>
    </w:rPr>
  </w:style>
  <w:style w:type="paragraph" w:styleId="ListParagraph">
    <w:name w:val="List Paragraph"/>
    <w:basedOn w:val="Normal"/>
    <w:qFormat/>
    <w:rsid w:val="00387230"/>
    <w:pPr>
      <w:numPr>
        <w:numId w:val="1"/>
      </w:numPr>
      <w:contextualSpacing/>
    </w:pPr>
    <w:rPr>
      <w:rFonts w:eastAsiaTheme="minorEastAsia"/>
      <w:szCs w:val="24"/>
    </w:rPr>
  </w:style>
  <w:style w:type="paragraph" w:customStyle="1" w:styleId="Body">
    <w:name w:val="Body"/>
    <w:basedOn w:val="Normal"/>
    <w:qFormat/>
    <w:rsid w:val="00387230"/>
    <w:pPr>
      <w:tabs>
        <w:tab w:val="left" w:pos="567"/>
        <w:tab w:val="left" w:pos="851"/>
      </w:tabs>
      <w:jc w:val="left"/>
    </w:pPr>
    <w:rPr>
      <w:rFonts w:eastAsiaTheme="minorEastAsia"/>
      <w:shd w:val="clear" w:color="auto" w:fill="auto"/>
    </w:rPr>
  </w:style>
  <w:style w:type="paragraph" w:customStyle="1" w:styleId="Heading">
    <w:name w:val="Heading"/>
    <w:next w:val="Normal"/>
    <w:link w:val="HeadingChar"/>
    <w:qFormat/>
    <w:rsid w:val="00387230"/>
    <w:pPr>
      <w:keepNext/>
      <w:keepLines/>
      <w:pBdr>
        <w:top w:val="nil"/>
        <w:left w:val="nil"/>
        <w:bottom w:val="nil"/>
        <w:right w:val="nil"/>
        <w:between w:val="nil"/>
        <w:bar w:val="nil"/>
      </w:pBdr>
      <w:spacing w:after="0" w:line="240" w:lineRule="auto"/>
      <w:outlineLvl w:val="0"/>
    </w:pPr>
    <w:rPr>
      <w:rFonts w:ascii="Arial" w:eastAsia="Arial Unicode MS" w:hAnsi="Arial" w:cs="Arial Unicode MS"/>
      <w:color w:val="000000"/>
      <w:sz w:val="56"/>
      <w:szCs w:val="56"/>
      <w:u w:color="000000"/>
      <w:bdr w:val="nil"/>
      <w:lang w:val="en-US" w:eastAsia="en-GB"/>
      <w14:textOutline w14:w="0" w14:cap="flat" w14:cmpd="sng" w14:algn="ctr">
        <w14:noFill/>
        <w14:prstDash w14:val="solid"/>
        <w14:bevel/>
      </w14:textOutline>
    </w:rPr>
  </w:style>
  <w:style w:type="character" w:customStyle="1" w:styleId="HeadingChar">
    <w:name w:val="Heading Char"/>
    <w:basedOn w:val="DefaultParagraphFont"/>
    <w:link w:val="Heading"/>
    <w:rsid w:val="00387230"/>
    <w:rPr>
      <w:rFonts w:ascii="Arial" w:eastAsia="Arial Unicode MS" w:hAnsi="Arial" w:cs="Arial Unicode MS"/>
      <w:color w:val="000000"/>
      <w:sz w:val="56"/>
      <w:szCs w:val="56"/>
      <w:u w:color="000000"/>
      <w:bdr w:val="nil"/>
      <w:lang w:val="en-US" w:eastAsia="en-GB"/>
      <w14:textOutline w14:w="0" w14:cap="flat" w14:cmpd="sng" w14:algn="ctr">
        <w14:noFill/>
        <w14:prstDash w14:val="solid"/>
        <w14:bevel/>
      </w14:textOutline>
    </w:rPr>
  </w:style>
  <w:style w:type="paragraph" w:styleId="NoSpacing">
    <w:name w:val="No Spacing"/>
    <w:link w:val="NoSpacingChar"/>
    <w:uiPriority w:val="1"/>
    <w:qFormat/>
    <w:rsid w:val="00387230"/>
    <w:pPr>
      <w:spacing w:after="0" w:line="240" w:lineRule="auto"/>
      <w:jc w:val="both"/>
    </w:pPr>
    <w:rPr>
      <w:rFonts w:ascii="Arial" w:eastAsia="Calibri" w:hAnsi="Arial" w:cs="Arial"/>
      <w:sz w:val="20"/>
      <w:szCs w:val="20"/>
      <w:shd w:val="clear" w:color="auto" w:fill="FFFFFF"/>
    </w:rPr>
  </w:style>
  <w:style w:type="character" w:customStyle="1" w:styleId="Heading2Char">
    <w:name w:val="Heading 2 Char"/>
    <w:basedOn w:val="DefaultParagraphFont"/>
    <w:link w:val="Heading2"/>
    <w:uiPriority w:val="9"/>
    <w:semiHidden/>
    <w:rsid w:val="0038723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87230"/>
    <w:rPr>
      <w:rFonts w:asciiTheme="majorHAnsi" w:eastAsiaTheme="majorEastAsia" w:hAnsiTheme="majorHAnsi" w:cstheme="majorBidi"/>
      <w:color w:val="2F5496" w:themeColor="accent1" w:themeShade="BF"/>
      <w:sz w:val="32"/>
      <w:szCs w:val="32"/>
    </w:rPr>
  </w:style>
  <w:style w:type="paragraph" w:customStyle="1" w:styleId="Subheading">
    <w:name w:val="Subheading"/>
    <w:basedOn w:val="Heading3"/>
    <w:link w:val="SubheadingChar"/>
    <w:qFormat/>
    <w:rsid w:val="00387230"/>
    <w:rPr>
      <w:rFonts w:ascii="Arial" w:hAnsi="Arial" w:cs="Arial"/>
      <w:b/>
      <w:sz w:val="20"/>
    </w:rPr>
  </w:style>
  <w:style w:type="character" w:customStyle="1" w:styleId="SubheadingChar">
    <w:name w:val="Subheading Char"/>
    <w:basedOn w:val="Heading3Char"/>
    <w:link w:val="Subheading"/>
    <w:rsid w:val="00387230"/>
    <w:rPr>
      <w:rFonts w:ascii="Arial" w:eastAsiaTheme="majorEastAsia" w:hAnsi="Arial" w:cs="Arial"/>
      <w:b/>
      <w:color w:val="1F3763" w:themeColor="accent1" w:themeShade="7F"/>
      <w:sz w:val="20"/>
      <w:szCs w:val="24"/>
    </w:rPr>
  </w:style>
  <w:style w:type="character" w:customStyle="1" w:styleId="NoSpacingChar">
    <w:name w:val="No Spacing Char"/>
    <w:basedOn w:val="DefaultParagraphFont"/>
    <w:link w:val="NoSpacing"/>
    <w:uiPriority w:val="1"/>
    <w:rsid w:val="00387230"/>
    <w:rPr>
      <w:rFonts w:ascii="Arial" w:eastAsia="Calibri" w:hAnsi="Arial" w:cs="Arial"/>
      <w:sz w:val="20"/>
      <w:szCs w:val="20"/>
    </w:rPr>
  </w:style>
  <w:style w:type="paragraph" w:customStyle="1" w:styleId="Subheading2">
    <w:name w:val="Subheading 2"/>
    <w:basedOn w:val="NoSpacing"/>
    <w:link w:val="Subheading2Char"/>
    <w:qFormat/>
    <w:rsid w:val="00387230"/>
    <w:pPr>
      <w:jc w:val="left"/>
    </w:pPr>
    <w:rPr>
      <w:b/>
      <w:i/>
      <w:shd w:val="clear" w:color="auto" w:fill="auto"/>
    </w:rPr>
  </w:style>
  <w:style w:type="character" w:customStyle="1" w:styleId="Subheading2Char">
    <w:name w:val="Subheading 2 Char"/>
    <w:basedOn w:val="NoSpacingChar"/>
    <w:link w:val="Subheading2"/>
    <w:rsid w:val="00387230"/>
    <w:rPr>
      <w:rFonts w:ascii="Arial" w:eastAsia="Calibri" w:hAnsi="Arial" w:cs="Arial"/>
      <w:b/>
      <w:i/>
      <w:sz w:val="20"/>
      <w:szCs w:val="20"/>
    </w:rPr>
  </w:style>
  <w:style w:type="character" w:customStyle="1" w:styleId="Heading3Char">
    <w:name w:val="Heading 3 Char"/>
    <w:basedOn w:val="DefaultParagraphFont"/>
    <w:link w:val="Heading3"/>
    <w:uiPriority w:val="9"/>
    <w:rsid w:val="00387230"/>
    <w:rPr>
      <w:rFonts w:asciiTheme="majorHAnsi" w:eastAsiaTheme="majorEastAsia" w:hAnsiTheme="majorHAnsi" w:cstheme="majorBidi"/>
      <w:color w:val="1F3763" w:themeColor="accent1" w:themeShade="7F"/>
      <w:sz w:val="24"/>
      <w:szCs w:val="24"/>
    </w:rPr>
  </w:style>
  <w:style w:type="paragraph" w:customStyle="1" w:styleId="BodyA">
    <w:name w:val="Body A"/>
    <w:rsid w:val="00387230"/>
    <w:pPr>
      <w:pBdr>
        <w:top w:val="nil"/>
        <w:left w:val="nil"/>
        <w:bottom w:val="nil"/>
        <w:right w:val="nil"/>
        <w:between w:val="nil"/>
        <w:bar w:val="nil"/>
      </w:pBdr>
      <w:tabs>
        <w:tab w:val="left" w:pos="567"/>
        <w:tab w:val="left" w:pos="851"/>
      </w:tabs>
      <w:spacing w:after="0" w:line="240" w:lineRule="auto"/>
    </w:pPr>
    <w:rPr>
      <w:rFonts w:ascii="Arial" w:eastAsia="Arial Unicode MS" w:hAnsi="Arial" w:cs="Arial Unicode MS"/>
      <w:color w:val="000000"/>
      <w:sz w:val="20"/>
      <w:szCs w:val="20"/>
      <w:u w:color="000000"/>
      <w:bdr w:val="nil"/>
      <w:lang w:val="en-US" w:eastAsia="en-GB"/>
    </w:rPr>
  </w:style>
  <w:style w:type="paragraph" w:styleId="BalloonText">
    <w:name w:val="Balloon Text"/>
    <w:basedOn w:val="Normal"/>
    <w:link w:val="BalloonTextChar"/>
    <w:uiPriority w:val="99"/>
    <w:semiHidden/>
    <w:unhideWhenUsed/>
    <w:rsid w:val="003C0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CC"/>
    <w:rPr>
      <w:rFonts w:ascii="Segoe UI" w:eastAsia="Calibri" w:hAnsi="Segoe UI" w:cs="Segoe UI"/>
      <w:sz w:val="18"/>
      <w:szCs w:val="18"/>
    </w:rPr>
  </w:style>
  <w:style w:type="paragraph" w:customStyle="1" w:styleId="NotesHeads">
    <w:name w:val="Notes Heads"/>
    <w:basedOn w:val="Heading3"/>
    <w:link w:val="NotesHeadsChar"/>
    <w:qFormat/>
    <w:rsid w:val="002F06B5"/>
    <w:pPr>
      <w:spacing w:before="0"/>
      <w:jc w:val="left"/>
    </w:pPr>
    <w:rPr>
      <w:rFonts w:ascii="Arial" w:hAnsi="Arial"/>
      <w:b/>
      <w:bCs/>
      <w:caps/>
      <w:color w:val="auto"/>
      <w:sz w:val="20"/>
      <w:szCs w:val="20"/>
      <w:shd w:val="clear" w:color="auto" w:fill="auto"/>
    </w:rPr>
  </w:style>
  <w:style w:type="character" w:customStyle="1" w:styleId="NotesHeadsChar">
    <w:name w:val="Notes Heads Char"/>
    <w:basedOn w:val="DefaultParagraphFont"/>
    <w:link w:val="NotesHeads"/>
    <w:rsid w:val="002F06B5"/>
    <w:rPr>
      <w:rFonts w:ascii="Arial" w:eastAsiaTheme="majorEastAsia" w:hAnsi="Arial" w:cstheme="majorBidi"/>
      <w:b/>
      <w:bCs/>
      <w:caps/>
      <w:sz w:val="20"/>
      <w:szCs w:val="20"/>
    </w:rPr>
  </w:style>
  <w:style w:type="table" w:styleId="TableGrid">
    <w:name w:val="Table Grid"/>
    <w:basedOn w:val="TableNormal"/>
    <w:uiPriority w:val="39"/>
    <w:rsid w:val="002F0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 head 2"/>
    <w:basedOn w:val="Heading3"/>
    <w:link w:val="Subhead2Char"/>
    <w:qFormat/>
    <w:rsid w:val="002F06B5"/>
    <w:pPr>
      <w:spacing w:before="0"/>
      <w:jc w:val="left"/>
    </w:pPr>
    <w:rPr>
      <w:rFonts w:ascii="Arial" w:hAnsi="Arial"/>
      <w:b/>
      <w:bCs/>
      <w:i/>
      <w:color w:val="auto"/>
      <w:sz w:val="20"/>
      <w:shd w:val="clear" w:color="auto" w:fill="auto"/>
    </w:rPr>
  </w:style>
  <w:style w:type="character" w:customStyle="1" w:styleId="Subhead2Char">
    <w:name w:val="Sub head 2 Char"/>
    <w:basedOn w:val="DefaultParagraphFont"/>
    <w:link w:val="Subhead2"/>
    <w:rsid w:val="002F06B5"/>
    <w:rPr>
      <w:rFonts w:ascii="Arial" w:eastAsiaTheme="majorEastAsia" w:hAnsi="Arial" w:cstheme="majorBidi"/>
      <w:b/>
      <w:bCs/>
      <w:i/>
      <w:sz w:val="20"/>
      <w:szCs w:val="24"/>
    </w:rPr>
  </w:style>
  <w:style w:type="paragraph" w:styleId="Header">
    <w:name w:val="header"/>
    <w:basedOn w:val="Normal"/>
    <w:link w:val="HeaderChar"/>
    <w:uiPriority w:val="99"/>
    <w:unhideWhenUsed/>
    <w:rsid w:val="00742F1D"/>
    <w:pPr>
      <w:tabs>
        <w:tab w:val="center" w:pos="4513"/>
        <w:tab w:val="right" w:pos="9026"/>
      </w:tabs>
    </w:pPr>
  </w:style>
  <w:style w:type="character" w:customStyle="1" w:styleId="HeaderChar">
    <w:name w:val="Header Char"/>
    <w:basedOn w:val="DefaultParagraphFont"/>
    <w:link w:val="Header"/>
    <w:uiPriority w:val="99"/>
    <w:rsid w:val="00742F1D"/>
    <w:rPr>
      <w:rFonts w:ascii="Arial" w:eastAsia="Calibri" w:hAnsi="Arial" w:cs="Arial"/>
      <w:sz w:val="20"/>
      <w:szCs w:val="20"/>
    </w:rPr>
  </w:style>
  <w:style w:type="paragraph" w:styleId="Footer">
    <w:name w:val="footer"/>
    <w:basedOn w:val="Normal"/>
    <w:link w:val="FooterChar"/>
    <w:uiPriority w:val="99"/>
    <w:unhideWhenUsed/>
    <w:rsid w:val="00742F1D"/>
    <w:pPr>
      <w:tabs>
        <w:tab w:val="center" w:pos="4513"/>
        <w:tab w:val="right" w:pos="9026"/>
      </w:tabs>
    </w:pPr>
  </w:style>
  <w:style w:type="character" w:customStyle="1" w:styleId="FooterChar">
    <w:name w:val="Footer Char"/>
    <w:basedOn w:val="DefaultParagraphFont"/>
    <w:link w:val="Footer"/>
    <w:uiPriority w:val="99"/>
    <w:rsid w:val="00742F1D"/>
    <w:rPr>
      <w:rFonts w:ascii="Arial" w:eastAsia="Calibri" w:hAnsi="Arial" w:cs="Arial"/>
      <w:sz w:val="20"/>
      <w:szCs w:val="20"/>
    </w:rPr>
  </w:style>
  <w:style w:type="character" w:styleId="CommentReference">
    <w:name w:val="annotation reference"/>
    <w:basedOn w:val="DefaultParagraphFont"/>
    <w:uiPriority w:val="99"/>
    <w:semiHidden/>
    <w:unhideWhenUsed/>
    <w:rsid w:val="00A731D9"/>
    <w:rPr>
      <w:sz w:val="16"/>
      <w:szCs w:val="16"/>
    </w:rPr>
  </w:style>
  <w:style w:type="paragraph" w:styleId="CommentText">
    <w:name w:val="annotation text"/>
    <w:basedOn w:val="Normal"/>
    <w:link w:val="CommentTextChar"/>
    <w:uiPriority w:val="99"/>
    <w:semiHidden/>
    <w:unhideWhenUsed/>
    <w:rsid w:val="00A731D9"/>
  </w:style>
  <w:style w:type="character" w:customStyle="1" w:styleId="CommentTextChar">
    <w:name w:val="Comment Text Char"/>
    <w:basedOn w:val="DefaultParagraphFont"/>
    <w:link w:val="CommentText"/>
    <w:uiPriority w:val="99"/>
    <w:semiHidden/>
    <w:rsid w:val="00A731D9"/>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A731D9"/>
    <w:rPr>
      <w:b/>
      <w:bCs/>
    </w:rPr>
  </w:style>
  <w:style w:type="character" w:customStyle="1" w:styleId="CommentSubjectChar">
    <w:name w:val="Comment Subject Char"/>
    <w:basedOn w:val="CommentTextChar"/>
    <w:link w:val="CommentSubject"/>
    <w:uiPriority w:val="99"/>
    <w:semiHidden/>
    <w:rsid w:val="00A731D9"/>
    <w:rPr>
      <w:rFonts w:ascii="Arial" w:eastAsia="Calibri" w:hAnsi="Arial" w:cs="Arial"/>
      <w:b/>
      <w:bCs/>
      <w:sz w:val="20"/>
      <w:szCs w:val="20"/>
    </w:rPr>
  </w:style>
  <w:style w:type="numbering" w:customStyle="1" w:styleId="ImportedStyle1">
    <w:name w:val="Imported Style 1"/>
    <w:rsid w:val="008E1D0A"/>
    <w:pPr>
      <w:numPr>
        <w:numId w:val="4"/>
      </w:numPr>
    </w:pPr>
  </w:style>
  <w:style w:type="paragraph" w:styleId="FootnoteText">
    <w:name w:val="footnote text"/>
    <w:basedOn w:val="Normal"/>
    <w:link w:val="FootnoteTextChar"/>
    <w:uiPriority w:val="99"/>
    <w:semiHidden/>
    <w:unhideWhenUsed/>
    <w:rsid w:val="00DD0F44"/>
  </w:style>
  <w:style w:type="character" w:customStyle="1" w:styleId="FootnoteTextChar">
    <w:name w:val="Footnote Text Char"/>
    <w:basedOn w:val="DefaultParagraphFont"/>
    <w:link w:val="FootnoteText"/>
    <w:uiPriority w:val="99"/>
    <w:semiHidden/>
    <w:rsid w:val="00DD0F44"/>
    <w:rPr>
      <w:rFonts w:ascii="Arial" w:eastAsia="Calibri" w:hAnsi="Arial" w:cs="Arial"/>
      <w:sz w:val="20"/>
      <w:szCs w:val="20"/>
    </w:rPr>
  </w:style>
  <w:style w:type="character" w:styleId="FootnoteReference">
    <w:name w:val="footnote reference"/>
    <w:basedOn w:val="DefaultParagraphFont"/>
    <w:uiPriority w:val="99"/>
    <w:semiHidden/>
    <w:unhideWhenUsed/>
    <w:rsid w:val="00DD0F44"/>
    <w:rPr>
      <w:vertAlign w:val="superscript"/>
    </w:rPr>
  </w:style>
  <w:style w:type="paragraph" w:customStyle="1" w:styleId="Bodycopy">
    <w:name w:val="Body copy"/>
    <w:rsid w:val="001625DD"/>
    <w:pPr>
      <w:spacing w:before="20" w:after="0" w:line="210" w:lineRule="exact"/>
    </w:pPr>
    <w:rPr>
      <w:rFonts w:ascii="Arial" w:eastAsia="PMingLiU" w:hAnsi="Arial" w:cs="Arial"/>
      <w:color w:val="000000"/>
      <w:sz w:val="17"/>
      <w:szCs w:val="17"/>
      <w:lang w:val="en-US"/>
    </w:rPr>
  </w:style>
  <w:style w:type="paragraph" w:customStyle="1" w:styleId="br">
    <w:name w:val="br"/>
    <w:basedOn w:val="Normal"/>
    <w:rsid w:val="001F56E1"/>
    <w:pPr>
      <w:spacing w:before="100" w:beforeAutospacing="1" w:after="100" w:afterAutospacing="1"/>
      <w:jc w:val="left"/>
    </w:pPr>
    <w:rPr>
      <w:rFonts w:ascii="Times New Roman" w:eastAsia="Times New Roman" w:hAnsi="Times New Roman" w:cs="Times New Roman"/>
      <w:sz w:val="24"/>
      <w:szCs w:val="24"/>
      <w:shd w:val="clear" w:color="auto" w:fill="auto"/>
      <w:lang w:eastAsia="en-GB"/>
    </w:rPr>
  </w:style>
  <w:style w:type="character" w:customStyle="1" w:styleId="bh">
    <w:name w:val="bh"/>
    <w:basedOn w:val="DefaultParagraphFont"/>
    <w:rsid w:val="001F56E1"/>
  </w:style>
  <w:style w:type="character" w:customStyle="1" w:styleId="bb">
    <w:name w:val="bb"/>
    <w:basedOn w:val="DefaultParagraphFont"/>
    <w:rsid w:val="001F56E1"/>
  </w:style>
  <w:style w:type="character" w:styleId="Hyperlink">
    <w:name w:val="Hyperlink"/>
    <w:basedOn w:val="DefaultParagraphFont"/>
    <w:uiPriority w:val="99"/>
    <w:unhideWhenUsed/>
    <w:rsid w:val="001F56E1"/>
    <w:rPr>
      <w:color w:val="0000FF"/>
      <w:u w:val="single"/>
    </w:rPr>
  </w:style>
  <w:style w:type="paragraph" w:styleId="BodyText">
    <w:name w:val="Body Text"/>
    <w:basedOn w:val="Normal"/>
    <w:link w:val="BodyTextChar"/>
    <w:uiPriority w:val="99"/>
    <w:semiHidden/>
    <w:unhideWhenUsed/>
    <w:rsid w:val="009B4959"/>
    <w:pPr>
      <w:spacing w:after="120"/>
    </w:pPr>
  </w:style>
  <w:style w:type="character" w:customStyle="1" w:styleId="BodyTextChar">
    <w:name w:val="Body Text Char"/>
    <w:basedOn w:val="DefaultParagraphFont"/>
    <w:link w:val="BodyText"/>
    <w:uiPriority w:val="99"/>
    <w:semiHidden/>
    <w:rsid w:val="009B4959"/>
    <w:rPr>
      <w:rFonts w:ascii="Arial" w:eastAsia="Calibri" w:hAnsi="Arial" w:cs="Arial"/>
      <w:sz w:val="20"/>
      <w:szCs w:val="20"/>
    </w:rPr>
  </w:style>
  <w:style w:type="character" w:styleId="UnresolvedMention">
    <w:name w:val="Unresolved Mention"/>
    <w:basedOn w:val="DefaultParagraphFont"/>
    <w:uiPriority w:val="99"/>
    <w:semiHidden/>
    <w:unhideWhenUsed/>
    <w:rsid w:val="00516E9E"/>
    <w:rPr>
      <w:color w:val="605E5C"/>
      <w:shd w:val="clear" w:color="auto" w:fill="E1DFDD"/>
    </w:rPr>
  </w:style>
  <w:style w:type="paragraph" w:styleId="NormalWeb">
    <w:name w:val="Normal (Web)"/>
    <w:basedOn w:val="Normal"/>
    <w:uiPriority w:val="99"/>
    <w:semiHidden/>
    <w:unhideWhenUsed/>
    <w:rsid w:val="00B40F9E"/>
    <w:rPr>
      <w:rFonts w:ascii="Times New Roman" w:hAnsi="Times New Roman" w:cs="Times New Roman"/>
      <w:sz w:val="24"/>
      <w:szCs w:val="24"/>
    </w:rPr>
  </w:style>
  <w:style w:type="paragraph" w:styleId="Revision">
    <w:name w:val="Revision"/>
    <w:hidden/>
    <w:uiPriority w:val="99"/>
    <w:semiHidden/>
    <w:rsid w:val="00493990"/>
    <w:pPr>
      <w:spacing w:after="0" w:line="240" w:lineRule="auto"/>
    </w:pPr>
    <w:rPr>
      <w:rFonts w:ascii="Arial" w:eastAsia="Calibri" w:hAnsi="Arial" w:cs="Arial"/>
      <w:sz w:val="20"/>
      <w:szCs w:val="20"/>
      <w:shd w:val="clear" w:color="auto" w:fill="FFFFFF"/>
    </w:rPr>
  </w:style>
  <w:style w:type="paragraph" w:customStyle="1" w:styleId="cu">
    <w:name w:val="cu"/>
    <w:basedOn w:val="Normal"/>
    <w:rsid w:val="002D0B5F"/>
    <w:pPr>
      <w:spacing w:before="100" w:beforeAutospacing="1" w:after="100" w:afterAutospacing="1"/>
      <w:jc w:val="left"/>
    </w:pPr>
    <w:rPr>
      <w:rFonts w:ascii="Times New Roman" w:eastAsia="Times New Roman" w:hAnsi="Times New Roman" w:cs="Times New Roman"/>
      <w:sz w:val="24"/>
      <w:szCs w:val="24"/>
      <w:shd w:val="clear" w:color="auto" w:fill="auto"/>
      <w:lang w:eastAsia="en-GB"/>
    </w:rPr>
  </w:style>
  <w:style w:type="character" w:customStyle="1" w:styleId="bw">
    <w:name w:val="bw"/>
    <w:basedOn w:val="DefaultParagraphFont"/>
    <w:rsid w:val="002D0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64136">
      <w:bodyDiv w:val="1"/>
      <w:marLeft w:val="0"/>
      <w:marRight w:val="0"/>
      <w:marTop w:val="0"/>
      <w:marBottom w:val="0"/>
      <w:divBdr>
        <w:top w:val="none" w:sz="0" w:space="0" w:color="auto"/>
        <w:left w:val="none" w:sz="0" w:space="0" w:color="auto"/>
        <w:bottom w:val="none" w:sz="0" w:space="0" w:color="auto"/>
        <w:right w:val="none" w:sz="0" w:space="0" w:color="auto"/>
      </w:divBdr>
    </w:div>
    <w:div w:id="265891362">
      <w:bodyDiv w:val="1"/>
      <w:marLeft w:val="0"/>
      <w:marRight w:val="0"/>
      <w:marTop w:val="0"/>
      <w:marBottom w:val="0"/>
      <w:divBdr>
        <w:top w:val="none" w:sz="0" w:space="0" w:color="auto"/>
        <w:left w:val="none" w:sz="0" w:space="0" w:color="auto"/>
        <w:bottom w:val="none" w:sz="0" w:space="0" w:color="auto"/>
        <w:right w:val="none" w:sz="0" w:space="0" w:color="auto"/>
      </w:divBdr>
    </w:div>
    <w:div w:id="557278508">
      <w:bodyDiv w:val="1"/>
      <w:marLeft w:val="0"/>
      <w:marRight w:val="0"/>
      <w:marTop w:val="0"/>
      <w:marBottom w:val="0"/>
      <w:divBdr>
        <w:top w:val="none" w:sz="0" w:space="0" w:color="auto"/>
        <w:left w:val="none" w:sz="0" w:space="0" w:color="auto"/>
        <w:bottom w:val="none" w:sz="0" w:space="0" w:color="auto"/>
        <w:right w:val="none" w:sz="0" w:space="0" w:color="auto"/>
      </w:divBdr>
    </w:div>
    <w:div w:id="814181392">
      <w:bodyDiv w:val="1"/>
      <w:marLeft w:val="0"/>
      <w:marRight w:val="0"/>
      <w:marTop w:val="0"/>
      <w:marBottom w:val="0"/>
      <w:divBdr>
        <w:top w:val="none" w:sz="0" w:space="0" w:color="auto"/>
        <w:left w:val="none" w:sz="0" w:space="0" w:color="auto"/>
        <w:bottom w:val="none" w:sz="0" w:space="0" w:color="auto"/>
        <w:right w:val="none" w:sz="0" w:space="0" w:color="auto"/>
      </w:divBdr>
    </w:div>
    <w:div w:id="829827593">
      <w:bodyDiv w:val="1"/>
      <w:marLeft w:val="0"/>
      <w:marRight w:val="0"/>
      <w:marTop w:val="0"/>
      <w:marBottom w:val="0"/>
      <w:divBdr>
        <w:top w:val="none" w:sz="0" w:space="0" w:color="auto"/>
        <w:left w:val="none" w:sz="0" w:space="0" w:color="auto"/>
        <w:bottom w:val="none" w:sz="0" w:space="0" w:color="auto"/>
        <w:right w:val="none" w:sz="0" w:space="0" w:color="auto"/>
      </w:divBdr>
    </w:div>
    <w:div w:id="1401369532">
      <w:bodyDiv w:val="1"/>
      <w:marLeft w:val="0"/>
      <w:marRight w:val="0"/>
      <w:marTop w:val="0"/>
      <w:marBottom w:val="0"/>
      <w:divBdr>
        <w:top w:val="none" w:sz="0" w:space="0" w:color="auto"/>
        <w:left w:val="none" w:sz="0" w:space="0" w:color="auto"/>
        <w:bottom w:val="none" w:sz="0" w:space="0" w:color="auto"/>
        <w:right w:val="none" w:sz="0" w:space="0" w:color="auto"/>
      </w:divBdr>
    </w:div>
    <w:div w:id="1434397371">
      <w:bodyDiv w:val="1"/>
      <w:marLeft w:val="0"/>
      <w:marRight w:val="0"/>
      <w:marTop w:val="0"/>
      <w:marBottom w:val="0"/>
      <w:divBdr>
        <w:top w:val="none" w:sz="0" w:space="0" w:color="auto"/>
        <w:left w:val="none" w:sz="0" w:space="0" w:color="auto"/>
        <w:bottom w:val="none" w:sz="0" w:space="0" w:color="auto"/>
        <w:right w:val="none" w:sz="0" w:space="0" w:color="auto"/>
      </w:divBdr>
    </w:div>
    <w:div w:id="1519585234">
      <w:bodyDiv w:val="1"/>
      <w:marLeft w:val="0"/>
      <w:marRight w:val="0"/>
      <w:marTop w:val="0"/>
      <w:marBottom w:val="0"/>
      <w:divBdr>
        <w:top w:val="none" w:sz="0" w:space="0" w:color="auto"/>
        <w:left w:val="none" w:sz="0" w:space="0" w:color="auto"/>
        <w:bottom w:val="none" w:sz="0" w:space="0" w:color="auto"/>
        <w:right w:val="none" w:sz="0" w:space="0" w:color="auto"/>
      </w:divBdr>
    </w:div>
    <w:div w:id="1533306371">
      <w:bodyDiv w:val="1"/>
      <w:marLeft w:val="0"/>
      <w:marRight w:val="0"/>
      <w:marTop w:val="0"/>
      <w:marBottom w:val="0"/>
      <w:divBdr>
        <w:top w:val="none" w:sz="0" w:space="0" w:color="auto"/>
        <w:left w:val="none" w:sz="0" w:space="0" w:color="auto"/>
        <w:bottom w:val="none" w:sz="0" w:space="0" w:color="auto"/>
        <w:right w:val="none" w:sz="0" w:space="0" w:color="auto"/>
      </w:divBdr>
    </w:div>
    <w:div w:id="1605990101">
      <w:bodyDiv w:val="1"/>
      <w:marLeft w:val="0"/>
      <w:marRight w:val="0"/>
      <w:marTop w:val="0"/>
      <w:marBottom w:val="0"/>
      <w:divBdr>
        <w:top w:val="none" w:sz="0" w:space="0" w:color="auto"/>
        <w:left w:val="none" w:sz="0" w:space="0" w:color="auto"/>
        <w:bottom w:val="none" w:sz="0" w:space="0" w:color="auto"/>
        <w:right w:val="none" w:sz="0" w:space="0" w:color="auto"/>
      </w:divBdr>
    </w:div>
    <w:div w:id="1775323023">
      <w:bodyDiv w:val="1"/>
      <w:marLeft w:val="0"/>
      <w:marRight w:val="0"/>
      <w:marTop w:val="0"/>
      <w:marBottom w:val="0"/>
      <w:divBdr>
        <w:top w:val="none" w:sz="0" w:space="0" w:color="auto"/>
        <w:left w:val="none" w:sz="0" w:space="0" w:color="auto"/>
        <w:bottom w:val="none" w:sz="0" w:space="0" w:color="auto"/>
        <w:right w:val="none" w:sz="0" w:space="0" w:color="auto"/>
      </w:divBdr>
    </w:div>
    <w:div w:id="18512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aconix.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d2e370-4a8b-4c00-a9b7-ba3b392dcd20">
      <Terms xmlns="http://schemas.microsoft.com/office/infopath/2007/PartnerControls"/>
    </lcf76f155ced4ddcb4097134ff3c332f>
    <TaxCatchAll xmlns="b8a837cd-12f5-402a-9f20-a572f9fc38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6A0FD28FC6E44B413C4C507FD87AA" ma:contentTypeVersion="17" ma:contentTypeDescription="Create a new document." ma:contentTypeScope="" ma:versionID="651d04f4b654237f4c3ddc7daa86032a">
  <xsd:schema xmlns:xsd="http://www.w3.org/2001/XMLSchema" xmlns:xs="http://www.w3.org/2001/XMLSchema" xmlns:p="http://schemas.microsoft.com/office/2006/metadata/properties" xmlns:ns2="fad2e370-4a8b-4c00-a9b7-ba3b392dcd20" xmlns:ns3="b8a837cd-12f5-402a-9f20-a572f9fc3817" targetNamespace="http://schemas.microsoft.com/office/2006/metadata/properties" ma:root="true" ma:fieldsID="7944339046dee2a2d140479175bd26d8" ns2:_="" ns3:_="">
    <xsd:import namespace="fad2e370-4a8b-4c00-a9b7-ba3b392dcd20"/>
    <xsd:import namespace="b8a837cd-12f5-402a-9f20-a572f9fc3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2e370-4a8b-4c00-a9b7-ba3b392dc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bd25b9-2c7e-4d68-ad5f-047ac0c4d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837cd-12f5-402a-9f20-a572f9fc38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8af784-1108-44f0-9011-02b9bff6e27b}" ma:internalName="TaxCatchAll" ma:showField="CatchAllData" ma:web="b8a837cd-12f5-402a-9f20-a572f9fc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BCB56-55F7-4EE8-B367-4AFD74B0B556}">
  <ds:schemaRefs>
    <ds:schemaRef ds:uri="http://schemas.microsoft.com/office/2006/metadata/properties"/>
    <ds:schemaRef ds:uri="http://schemas.microsoft.com/office/infopath/2007/PartnerControls"/>
    <ds:schemaRef ds:uri="fad2e370-4a8b-4c00-a9b7-ba3b392dcd20"/>
    <ds:schemaRef ds:uri="b8a837cd-12f5-402a-9f20-a572f9fc3817"/>
    <ds:schemaRef ds:uri="158a4465-97fe-4536-8118-5465e70e1043"/>
    <ds:schemaRef ds:uri="c1414ab4-faf8-4b5c-bf0c-a677d7f322c6"/>
  </ds:schemaRefs>
</ds:datastoreItem>
</file>

<file path=customXml/itemProps2.xml><?xml version="1.0" encoding="utf-8"?>
<ds:datastoreItem xmlns:ds="http://schemas.openxmlformats.org/officeDocument/2006/customXml" ds:itemID="{449A4138-4CCE-4677-B756-19566CE2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2e370-4a8b-4c00-a9b7-ba3b392dcd20"/>
    <ds:schemaRef ds:uri="b8a837cd-12f5-402a-9f20-a572f9fc3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4D77E-B658-4442-B4D0-1562B3284F36}">
  <ds:schemaRefs>
    <ds:schemaRef ds:uri="http://schemas.openxmlformats.org/officeDocument/2006/bibliography"/>
  </ds:schemaRefs>
</ds:datastoreItem>
</file>

<file path=customXml/itemProps4.xml><?xml version="1.0" encoding="utf-8"?>
<ds:datastoreItem xmlns:ds="http://schemas.openxmlformats.org/officeDocument/2006/customXml" ds:itemID="{A5C4987E-2B0A-4C70-A426-D2E507665F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Kabanda</dc:creator>
  <cp:keywords/>
  <dc:description/>
  <cp:lastModifiedBy>Lily Pearce</cp:lastModifiedBy>
  <cp:revision>2</cp:revision>
  <cp:lastPrinted>2024-10-09T18:46:00Z</cp:lastPrinted>
  <dcterms:created xsi:type="dcterms:W3CDTF">2024-10-09T19:38:00Z</dcterms:created>
  <dcterms:modified xsi:type="dcterms:W3CDTF">2024-10-09T19:38:00Z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0x0101005C16A0FD28FC6E44B413C4C507FD87AA</vt:lpwstr>
  </property>
  <property fmtid="{D5CDD505-2E9C-101B-9397-08002B2CF9AE}" pid="3" name="MediaServiceImageTags">
    <vt:lpwstr/>
  </property>
  <property fmtid="{D5CDD505-2E9C-101B-9397-08002B2CF9AE}" pid="4" name="Order">
    <vt:r8>2477000</vt:r8>
  </property>
</Properties>
</file>