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222E9" w:rsidR="000222E9" w:rsidP="2018763D" w:rsidRDefault="000222E9" w14:paraId="07456614" w14:textId="77777777" w14:noSpellErr="1">
      <w:pPr>
        <w:rPr>
          <w:rFonts w:ascii="Calibri" w:hAnsi="Calibri" w:cs="Calibri"/>
          <w:sz w:val="20"/>
          <w:szCs w:val="20"/>
        </w:rPr>
      </w:pPr>
      <w:r w:rsidRPr="2018763D" w:rsidR="000222E9">
        <w:rPr>
          <w:rFonts w:ascii="Calibri" w:hAnsi="Calibri" w:cs="Calibri"/>
          <w:i w:val="1"/>
          <w:iCs w:val="1"/>
          <w:sz w:val="20"/>
          <w:szCs w:val="20"/>
        </w:rPr>
        <w:t>For release on RNS Reach: 16</w:t>
      </w:r>
      <w:r w:rsidRPr="2018763D" w:rsidR="000222E9">
        <w:rPr>
          <w:rFonts w:ascii="Calibri" w:hAnsi="Calibri" w:cs="Calibri"/>
          <w:i w:val="1"/>
          <w:iCs w:val="1"/>
          <w:sz w:val="20"/>
          <w:szCs w:val="20"/>
          <w:vertAlign w:val="superscript"/>
        </w:rPr>
        <w:t>th</w:t>
      </w:r>
      <w:r w:rsidRPr="2018763D" w:rsidR="000222E9">
        <w:rPr>
          <w:rFonts w:ascii="Calibri" w:hAnsi="Calibri" w:cs="Calibri"/>
          <w:i w:val="1"/>
          <w:iCs w:val="1"/>
          <w:sz w:val="20"/>
          <w:szCs w:val="20"/>
        </w:rPr>
        <w:t> October 2024</w:t>
      </w:r>
    </w:p>
    <w:p w:rsidRPr="000222E9" w:rsidR="000222E9" w:rsidP="2018763D" w:rsidRDefault="000222E9" w14:paraId="0C69CC0F" w14:textId="77777777">
      <w:pPr>
        <w:jc w:val="center"/>
        <w:rPr>
          <w:rFonts w:ascii="Calibri" w:hAnsi="Calibri" w:cs="Calibri"/>
          <w:sz w:val="20"/>
          <w:szCs w:val="20"/>
        </w:rPr>
      </w:pPr>
      <w:r w:rsidRPr="2018763D" w:rsidR="000222E9">
        <w:rPr>
          <w:rFonts w:ascii="Calibri" w:hAnsi="Calibri" w:cs="Calibri"/>
          <w:b w:val="1"/>
          <w:bCs w:val="1"/>
          <w:sz w:val="20"/>
          <w:szCs w:val="20"/>
        </w:rPr>
        <w:t>Itaconix</w:t>
      </w:r>
      <w:r w:rsidRPr="2018763D" w:rsidR="000222E9">
        <w:rPr>
          <w:rFonts w:ascii="Calibri" w:hAnsi="Calibri" w:cs="Calibri"/>
          <w:b w:val="1"/>
          <w:bCs w:val="1"/>
          <w:sz w:val="20"/>
          <w:szCs w:val="20"/>
        </w:rPr>
        <w:t xml:space="preserve"> plc</w:t>
      </w:r>
    </w:p>
    <w:p w:rsidRPr="000222E9" w:rsidR="000222E9" w:rsidP="2018763D" w:rsidRDefault="000222E9" w14:paraId="51C6172B" w14:textId="77777777">
      <w:pPr>
        <w:jc w:val="center"/>
        <w:rPr>
          <w:rFonts w:ascii="Calibri" w:hAnsi="Calibri" w:cs="Calibri"/>
          <w:sz w:val="20"/>
          <w:szCs w:val="20"/>
        </w:rPr>
      </w:pPr>
      <w:r w:rsidRPr="2018763D" w:rsidR="000222E9">
        <w:rPr>
          <w:rFonts w:ascii="Calibri" w:hAnsi="Calibri" w:cs="Calibri"/>
          <w:sz w:val="20"/>
          <w:szCs w:val="20"/>
        </w:rPr>
        <w:t>("</w:t>
      </w:r>
      <w:r w:rsidRPr="2018763D" w:rsidR="000222E9">
        <w:rPr>
          <w:rFonts w:ascii="Calibri" w:hAnsi="Calibri" w:cs="Calibri"/>
          <w:sz w:val="20"/>
          <w:szCs w:val="20"/>
        </w:rPr>
        <w:t>Itaconix</w:t>
      </w:r>
      <w:r w:rsidRPr="2018763D" w:rsidR="000222E9">
        <w:rPr>
          <w:rFonts w:ascii="Calibri" w:hAnsi="Calibri" w:cs="Calibri"/>
          <w:sz w:val="20"/>
          <w:szCs w:val="20"/>
        </w:rPr>
        <w:t>", the "Company" or the "Group")</w:t>
      </w:r>
    </w:p>
    <w:p w:rsidRPr="000222E9" w:rsidR="000222E9" w:rsidP="2018763D" w:rsidRDefault="000222E9" w14:paraId="37739D8B" w14:textId="77777777">
      <w:pPr>
        <w:jc w:val="center"/>
        <w:rPr>
          <w:rFonts w:ascii="Calibri" w:hAnsi="Calibri" w:cs="Calibri"/>
          <w:sz w:val="20"/>
          <w:szCs w:val="20"/>
        </w:rPr>
      </w:pPr>
      <w:r w:rsidRPr="2018763D" w:rsidR="000222E9">
        <w:rPr>
          <w:rFonts w:ascii="Calibri" w:hAnsi="Calibri" w:cs="Calibri"/>
          <w:b w:val="1"/>
          <w:bCs w:val="1"/>
          <w:sz w:val="20"/>
          <w:szCs w:val="20"/>
        </w:rPr>
        <w:t xml:space="preserve">Launch of the </w:t>
      </w:r>
      <w:r w:rsidRPr="2018763D" w:rsidR="000222E9">
        <w:rPr>
          <w:rFonts w:ascii="Calibri" w:hAnsi="Calibri" w:cs="Calibri"/>
          <w:b w:val="1"/>
          <w:bCs w:val="1"/>
          <w:sz w:val="20"/>
          <w:szCs w:val="20"/>
        </w:rPr>
        <w:t>Itaconix</w:t>
      </w:r>
      <w:r w:rsidRPr="2018763D" w:rsidR="000222E9">
        <w:rPr>
          <w:rFonts w:ascii="Calibri" w:hAnsi="Calibri" w:cs="Calibri"/>
          <w:b w:val="1"/>
          <w:bCs w:val="1"/>
          <w:sz w:val="20"/>
          <w:szCs w:val="20"/>
        </w:rPr>
        <w:t xml:space="preserve"> SPARX Program</w:t>
      </w:r>
    </w:p>
    <w:p w:rsidRPr="000222E9" w:rsidR="000222E9" w:rsidP="2018763D" w:rsidRDefault="000222E9" w14:paraId="696FBDED" w14:textId="77777777">
      <w:pPr>
        <w:rPr>
          <w:rFonts w:ascii="Calibri" w:hAnsi="Calibri" w:cs="Calibri"/>
          <w:sz w:val="20"/>
          <w:szCs w:val="20"/>
        </w:rPr>
      </w:pPr>
      <w:r w:rsidRPr="2018763D" w:rsidR="000222E9">
        <w:rPr>
          <w:rFonts w:ascii="Calibri" w:hAnsi="Calibri" w:cs="Calibri"/>
          <w:sz w:val="20"/>
          <w:szCs w:val="20"/>
        </w:rPr>
        <w:t>Itaconix</w:t>
      </w:r>
      <w:r w:rsidRPr="2018763D" w:rsidR="000222E9">
        <w:rPr>
          <w:rFonts w:ascii="Calibri" w:hAnsi="Calibri" w:cs="Calibri"/>
          <w:sz w:val="20"/>
          <w:szCs w:val="20"/>
        </w:rPr>
        <w:t xml:space="preserve"> plc (AIM: ITX) (OTCQB: ITXXF), a leading innovator in plant-based specialty polymers used to </w:t>
      </w:r>
      <w:r w:rsidRPr="2018763D" w:rsidR="000222E9">
        <w:rPr>
          <w:rFonts w:ascii="Calibri" w:hAnsi="Calibri" w:cs="Calibri"/>
          <w:sz w:val="20"/>
          <w:szCs w:val="20"/>
        </w:rPr>
        <w:t>decarbonise</w:t>
      </w:r>
      <w:r w:rsidRPr="2018763D" w:rsidR="000222E9">
        <w:rPr>
          <w:rFonts w:ascii="Calibri" w:hAnsi="Calibri" w:cs="Calibri"/>
          <w:sz w:val="20"/>
          <w:szCs w:val="20"/>
        </w:rPr>
        <w:t xml:space="preserve"> everyday consumer products, today announces the launch of its SPARX program - a new collaborative initiative to increase the value and reduce the time-to-market for safer, better performing, and more sustainable home and personal care products.  </w:t>
      </w:r>
    </w:p>
    <w:p w:rsidRPr="000222E9" w:rsidR="000222E9" w:rsidP="2018763D" w:rsidRDefault="000222E9" w14:paraId="7ED62488" w14:textId="77777777">
      <w:pPr>
        <w:rPr>
          <w:rFonts w:ascii="Calibri" w:hAnsi="Calibri" w:cs="Calibri"/>
          <w:sz w:val="20"/>
          <w:szCs w:val="20"/>
        </w:rPr>
      </w:pPr>
      <w:r w:rsidRPr="2018763D" w:rsidR="000222E9">
        <w:rPr>
          <w:rFonts w:ascii="Calibri" w:hAnsi="Calibri" w:cs="Calibri"/>
          <w:sz w:val="20"/>
          <w:szCs w:val="20"/>
        </w:rPr>
        <w:t>Itaconix</w:t>
      </w:r>
      <w:r w:rsidRPr="2018763D" w:rsidR="000222E9">
        <w:rPr>
          <w:rFonts w:ascii="Calibri" w:hAnsi="Calibri" w:cs="Calibri"/>
          <w:sz w:val="20"/>
          <w:szCs w:val="20"/>
        </w:rPr>
        <w:t xml:space="preserve"> developed the SPARX program in response to brands seeking new innovations to meet consumer desires for affordable products that perform better and are better for the world. As an extension of its existing formulated solutions work, the Company sees opportunities in a series of home and personal care product categories for new offerings that deliver excellent performance while using safer ingredients, more sustainable materials, less chemicals, and less plastic.  </w:t>
      </w:r>
    </w:p>
    <w:p w:rsidRPr="000222E9" w:rsidR="000222E9" w:rsidP="2018763D" w:rsidRDefault="000222E9" w14:paraId="784463C6" w14:textId="77777777">
      <w:pPr>
        <w:rPr>
          <w:rFonts w:ascii="Calibri" w:hAnsi="Calibri" w:cs="Calibri"/>
          <w:sz w:val="20"/>
          <w:szCs w:val="20"/>
        </w:rPr>
      </w:pPr>
      <w:r w:rsidRPr="2018763D" w:rsidR="000222E9">
        <w:rPr>
          <w:rFonts w:ascii="Calibri" w:hAnsi="Calibri" w:cs="Calibri"/>
          <w:sz w:val="20"/>
          <w:szCs w:val="20"/>
        </w:rPr>
        <w:t xml:space="preserve">The SPARX program will integrate the efforts of </w:t>
      </w:r>
      <w:r w:rsidRPr="2018763D" w:rsidR="000222E9">
        <w:rPr>
          <w:rFonts w:ascii="Calibri" w:hAnsi="Calibri" w:cs="Calibri"/>
          <w:sz w:val="20"/>
          <w:szCs w:val="20"/>
        </w:rPr>
        <w:t>Itaconix</w:t>
      </w:r>
      <w:r w:rsidRPr="2018763D" w:rsidR="000222E9">
        <w:rPr>
          <w:rFonts w:ascii="Calibri" w:hAnsi="Calibri" w:cs="Calibri"/>
          <w:sz w:val="20"/>
          <w:szCs w:val="20"/>
        </w:rPr>
        <w:t xml:space="preserve"> and other advanced specialty ingredient companies with innovative end-product manufacturers and purpose-driven brands to speed the introduction of new generations of consumer products. The program has a goal for brands to introduce at least 10 new products by the end of 2025. The Company expects to announce SPARX collaborations with ingredient suppliers, contract manufacturers, and brands in the coming months towards achieving this goal.</w:t>
      </w:r>
    </w:p>
    <w:p w:rsidRPr="000222E9" w:rsidR="000222E9" w:rsidP="2018763D" w:rsidRDefault="000222E9" w14:paraId="72B49232" w14:textId="77777777">
      <w:pPr>
        <w:rPr>
          <w:rFonts w:ascii="Calibri" w:hAnsi="Calibri" w:cs="Calibri"/>
          <w:sz w:val="20"/>
          <w:szCs w:val="20"/>
        </w:rPr>
      </w:pPr>
      <w:r w:rsidRPr="2018763D" w:rsidR="000222E9">
        <w:rPr>
          <w:rFonts w:ascii="Calibri" w:hAnsi="Calibri" w:cs="Calibri"/>
          <w:sz w:val="20"/>
          <w:szCs w:val="20"/>
        </w:rPr>
        <w:t xml:space="preserve">SPARX is being introduced by </w:t>
      </w:r>
      <w:r w:rsidRPr="2018763D" w:rsidR="000222E9">
        <w:rPr>
          <w:rFonts w:ascii="Calibri" w:hAnsi="Calibri" w:cs="Calibri"/>
          <w:sz w:val="20"/>
          <w:szCs w:val="20"/>
        </w:rPr>
        <w:t>Itaconix</w:t>
      </w:r>
      <w:r w:rsidRPr="2018763D" w:rsidR="000222E9">
        <w:rPr>
          <w:rFonts w:ascii="Calibri" w:hAnsi="Calibri" w:cs="Calibri"/>
          <w:sz w:val="20"/>
          <w:szCs w:val="20"/>
        </w:rPr>
        <w:t xml:space="preserve"> at the annual SEPAWA® CONGRESS being held in Berlin (16-18 October). SEPAWA® is one of the most influential annual gatherings within the European and North American home detergent and cleaning industry. </w:t>
      </w:r>
    </w:p>
    <w:p w:rsidRPr="000222E9" w:rsidR="000222E9" w:rsidP="2018763D" w:rsidRDefault="000222E9" w14:paraId="14597E54" w14:textId="77777777">
      <w:pPr>
        <w:rPr>
          <w:rFonts w:ascii="Calibri" w:hAnsi="Calibri" w:cs="Calibri"/>
          <w:sz w:val="20"/>
          <w:szCs w:val="20"/>
        </w:rPr>
      </w:pPr>
      <w:r w:rsidRPr="2018763D" w:rsidR="000222E9">
        <w:rPr>
          <w:rFonts w:ascii="Calibri" w:hAnsi="Calibri" w:cs="Calibri"/>
          <w:b w:val="1"/>
          <w:bCs w:val="1"/>
          <w:sz w:val="20"/>
          <w:szCs w:val="20"/>
        </w:rPr>
        <w:t xml:space="preserve">John R. Shaw, CEO of </w:t>
      </w:r>
      <w:r w:rsidRPr="2018763D" w:rsidR="000222E9">
        <w:rPr>
          <w:rFonts w:ascii="Calibri" w:hAnsi="Calibri" w:cs="Calibri"/>
          <w:b w:val="1"/>
          <w:bCs w:val="1"/>
          <w:sz w:val="20"/>
          <w:szCs w:val="20"/>
        </w:rPr>
        <w:t>Itaconix</w:t>
      </w:r>
      <w:r w:rsidRPr="2018763D" w:rsidR="000222E9">
        <w:rPr>
          <w:rFonts w:ascii="Calibri" w:hAnsi="Calibri" w:cs="Calibri"/>
          <w:b w:val="1"/>
          <w:bCs w:val="1"/>
          <w:sz w:val="20"/>
          <w:szCs w:val="20"/>
        </w:rPr>
        <w:t>, commented:</w:t>
      </w:r>
    </w:p>
    <w:p w:rsidRPr="000222E9" w:rsidR="000222E9" w:rsidP="2018763D" w:rsidRDefault="000222E9" w14:paraId="4850213A" w14:textId="77777777" w14:noSpellErr="1">
      <w:pPr>
        <w:rPr>
          <w:rFonts w:ascii="Calibri" w:hAnsi="Calibri" w:cs="Calibri"/>
          <w:sz w:val="20"/>
          <w:szCs w:val="20"/>
        </w:rPr>
      </w:pPr>
      <w:r w:rsidRPr="2018763D" w:rsidR="000222E9">
        <w:rPr>
          <w:rFonts w:ascii="Calibri" w:hAnsi="Calibri" w:cs="Calibri"/>
          <w:i w:val="1"/>
          <w:iCs w:val="1"/>
          <w:sz w:val="20"/>
          <w:szCs w:val="20"/>
        </w:rPr>
        <w:t>"We believe that high-performance consumer products can exist in harmony with nature, safeguarding both human health and the environment. Our vision is to build a high-margin, capital-efficient specialty ingredients business that enables brands to create new generations of safer, better performing, and more sustainable consumer products.</w:t>
      </w:r>
    </w:p>
    <w:p w:rsidRPr="000222E9" w:rsidR="000222E9" w:rsidP="2018763D" w:rsidRDefault="000222E9" w14:paraId="45177733" w14:textId="77777777" w14:noSpellErr="1">
      <w:pPr>
        <w:rPr>
          <w:rFonts w:ascii="Calibri" w:hAnsi="Calibri" w:cs="Calibri"/>
          <w:sz w:val="20"/>
          <w:szCs w:val="20"/>
        </w:rPr>
      </w:pPr>
      <w:r w:rsidRPr="2018763D" w:rsidR="000222E9">
        <w:rPr>
          <w:rFonts w:ascii="Calibri" w:hAnsi="Calibri" w:cs="Calibri"/>
          <w:i w:val="1"/>
          <w:iCs w:val="1"/>
          <w:sz w:val="20"/>
          <w:szCs w:val="20"/>
        </w:rPr>
        <w:t>Our success with formulated solutions attracted desires from other high-value ingredient suppliers, leading contract manufacturers, and purpose-driven brands for more collaborative and comprehensive efforts on new consumer products. SPARX is a natural extension of our mission - bringing together brands, manufacturers, and our expertise to accelerate innovation and drive progress towards a future where sustainable products are the norm."</w:t>
      </w:r>
    </w:p>
    <w:p w:rsidRPr="000222E9" w:rsidR="000222E9" w:rsidP="2018763D" w:rsidRDefault="000222E9" w14:paraId="3044C428" w14:textId="77777777" w14:noSpellErr="1">
      <w:pPr>
        <w:jc w:val="center"/>
        <w:rPr>
          <w:rFonts w:ascii="Calibri" w:hAnsi="Calibri" w:cs="Calibri"/>
          <w:sz w:val="20"/>
          <w:szCs w:val="20"/>
        </w:rPr>
      </w:pPr>
      <w:r w:rsidRPr="2018763D" w:rsidR="000222E9">
        <w:rPr>
          <w:rFonts w:ascii="Calibri" w:hAnsi="Calibri" w:cs="Calibri"/>
          <w:b w:val="1"/>
          <w:bCs w:val="1"/>
          <w:sz w:val="20"/>
          <w:szCs w:val="20"/>
        </w:rPr>
        <w:t>- Ends -</w:t>
      </w:r>
    </w:p>
    <w:p w:rsidRPr="000222E9" w:rsidR="000222E9" w:rsidP="2018763D" w:rsidRDefault="000222E9" w14:paraId="59260A32" w14:textId="77777777" w14:noSpellErr="1">
      <w:pPr>
        <w:rPr>
          <w:rFonts w:ascii="Calibri" w:hAnsi="Calibri" w:cs="Calibri"/>
          <w:sz w:val="20"/>
          <w:szCs w:val="20"/>
        </w:rPr>
      </w:pPr>
      <w:r w:rsidRPr="2018763D" w:rsidR="000222E9">
        <w:rPr>
          <w:rFonts w:ascii="Calibri" w:hAnsi="Calibri" w:cs="Calibri"/>
          <w:b w:val="1"/>
          <w:bCs w:val="1"/>
          <w:sz w:val="20"/>
          <w:szCs w:val="20"/>
        </w:rPr>
        <w:t>Enquiries:</w:t>
      </w:r>
    </w:p>
    <w:p w:rsidRPr="000222E9" w:rsidR="000222E9" w:rsidP="2018763D" w:rsidRDefault="000222E9" w14:paraId="23620DF0" w14:textId="77777777">
      <w:pPr>
        <w:rPr>
          <w:rFonts w:ascii="Calibri" w:hAnsi="Calibri" w:cs="Calibri"/>
          <w:sz w:val="20"/>
          <w:szCs w:val="20"/>
        </w:rPr>
      </w:pPr>
      <w:r w:rsidRPr="2018763D" w:rsidR="000222E9">
        <w:rPr>
          <w:rFonts w:ascii="Calibri" w:hAnsi="Calibri" w:cs="Calibri"/>
          <w:b w:val="1"/>
          <w:bCs w:val="1"/>
          <w:sz w:val="20"/>
          <w:szCs w:val="20"/>
        </w:rPr>
        <w:t>Itaconix</w:t>
      </w:r>
      <w:r w:rsidRPr="2018763D" w:rsidR="000222E9">
        <w:rPr>
          <w:rFonts w:ascii="Calibri" w:hAnsi="Calibri" w:cs="Calibri"/>
          <w:b w:val="1"/>
          <w:bCs w:val="1"/>
          <w:sz w:val="20"/>
          <w:szCs w:val="20"/>
        </w:rPr>
        <w:t xml:space="preserve"> plc</w:t>
      </w:r>
      <w:r w:rsidRPr="2018763D" w:rsidR="000222E9">
        <w:rPr>
          <w:rFonts w:ascii="Calibri" w:hAnsi="Calibri" w:cs="Calibri"/>
          <w:sz w:val="20"/>
          <w:szCs w:val="20"/>
        </w:rPr>
        <w:t>                                                                                                                                         </w:t>
      </w:r>
      <w:r w:rsidRPr="2018763D" w:rsidR="000222E9">
        <w:rPr>
          <w:rFonts w:ascii="Calibri" w:hAnsi="Calibri" w:cs="Calibri"/>
          <w:b w:val="1"/>
          <w:bCs w:val="1"/>
          <w:sz w:val="20"/>
          <w:szCs w:val="20"/>
        </w:rPr>
        <w:t>+1 603 775 4400</w:t>
      </w:r>
    </w:p>
    <w:p w:rsidRPr="000222E9" w:rsidR="000222E9" w:rsidP="2018763D" w:rsidRDefault="000222E9" w14:paraId="03BD67A3" w14:textId="77777777" w14:noSpellErr="1">
      <w:pPr>
        <w:rPr>
          <w:rFonts w:ascii="Calibri" w:hAnsi="Calibri" w:cs="Calibri"/>
          <w:sz w:val="20"/>
          <w:szCs w:val="20"/>
        </w:rPr>
      </w:pPr>
      <w:r w:rsidRPr="2018763D" w:rsidR="000222E9">
        <w:rPr>
          <w:rFonts w:ascii="Calibri" w:hAnsi="Calibri" w:cs="Calibri"/>
          <w:sz w:val="20"/>
          <w:szCs w:val="20"/>
        </w:rPr>
        <w:t>John R. Shaw / Laura Denner     </w:t>
      </w:r>
    </w:p>
    <w:p w:rsidRPr="000222E9" w:rsidR="000222E9" w:rsidP="2018763D" w:rsidRDefault="000222E9" w14:paraId="143D9B94" w14:textId="77777777" w14:noSpellErr="1">
      <w:pPr>
        <w:rPr>
          <w:rFonts w:ascii="Calibri" w:hAnsi="Calibri" w:cs="Calibri"/>
          <w:sz w:val="20"/>
          <w:szCs w:val="20"/>
        </w:rPr>
      </w:pPr>
      <w:r w:rsidRPr="2018763D" w:rsidR="000222E9">
        <w:rPr>
          <w:rFonts w:ascii="Calibri" w:hAnsi="Calibri" w:cs="Calibri"/>
          <w:b w:val="1"/>
          <w:bCs w:val="1"/>
          <w:sz w:val="20"/>
          <w:szCs w:val="20"/>
        </w:rPr>
        <w:t>Rosewood</w:t>
      </w:r>
      <w:r w:rsidRPr="2018763D" w:rsidR="000222E9">
        <w:rPr>
          <w:rFonts w:ascii="Calibri" w:hAnsi="Calibri" w:cs="Calibri"/>
          <w:sz w:val="20"/>
          <w:szCs w:val="20"/>
        </w:rPr>
        <w:t>                                                                                                                                          </w:t>
      </w:r>
      <w:r w:rsidRPr="2018763D" w:rsidR="000222E9">
        <w:rPr>
          <w:rFonts w:ascii="Calibri" w:hAnsi="Calibri" w:cs="Calibri"/>
          <w:b w:val="1"/>
          <w:bCs w:val="1"/>
          <w:sz w:val="20"/>
          <w:szCs w:val="20"/>
        </w:rPr>
        <w:t>+44 (0) 207 653 8704</w:t>
      </w:r>
    </w:p>
    <w:p w:rsidRPr="000222E9" w:rsidR="000222E9" w:rsidP="2018763D" w:rsidRDefault="000222E9" w14:paraId="1A863B8F" w14:textId="77777777" w14:noSpellErr="1">
      <w:pPr>
        <w:rPr>
          <w:rFonts w:ascii="Calibri" w:hAnsi="Calibri" w:cs="Calibri"/>
          <w:sz w:val="20"/>
          <w:szCs w:val="20"/>
        </w:rPr>
      </w:pPr>
      <w:r w:rsidRPr="2018763D" w:rsidR="000222E9">
        <w:rPr>
          <w:rFonts w:ascii="Calibri" w:hAnsi="Calibri" w:cs="Calibri"/>
          <w:sz w:val="20"/>
          <w:szCs w:val="20"/>
        </w:rPr>
        <w:t>Financial PR</w:t>
      </w:r>
    </w:p>
    <w:p w:rsidRPr="000222E9" w:rsidR="000222E9" w:rsidP="2018763D" w:rsidRDefault="000222E9" w14:paraId="2AA798AB" w14:textId="77777777" w14:noSpellErr="1">
      <w:pPr>
        <w:rPr>
          <w:rFonts w:ascii="Calibri" w:hAnsi="Calibri" w:cs="Calibri"/>
          <w:sz w:val="20"/>
          <w:szCs w:val="20"/>
        </w:rPr>
      </w:pPr>
      <w:r w:rsidRPr="2018763D" w:rsidR="000222E9">
        <w:rPr>
          <w:rFonts w:ascii="Calibri" w:hAnsi="Calibri" w:cs="Calibri"/>
          <w:sz w:val="20"/>
          <w:szCs w:val="20"/>
        </w:rPr>
        <w:t>John West / Llew Angus               </w:t>
      </w:r>
    </w:p>
    <w:p w:rsidRPr="000222E9" w:rsidR="000222E9" w:rsidP="2018763D" w:rsidRDefault="000222E9" w14:paraId="7A98A90A" w14:textId="77777777" w14:noSpellErr="1">
      <w:pPr>
        <w:rPr>
          <w:rFonts w:ascii="Calibri" w:hAnsi="Calibri" w:cs="Calibri"/>
          <w:sz w:val="20"/>
          <w:szCs w:val="20"/>
        </w:rPr>
      </w:pPr>
      <w:r w:rsidRPr="2018763D" w:rsidR="000222E9">
        <w:rPr>
          <w:rFonts w:ascii="Calibri" w:hAnsi="Calibri" w:cs="Calibri"/>
          <w:b w:val="1"/>
          <w:bCs w:val="1"/>
          <w:sz w:val="20"/>
          <w:szCs w:val="20"/>
        </w:rPr>
        <w:t>Canaccord Genuity        </w:t>
      </w:r>
      <w:r w:rsidRPr="2018763D" w:rsidR="000222E9">
        <w:rPr>
          <w:rFonts w:ascii="Calibri" w:hAnsi="Calibri" w:cs="Calibri"/>
          <w:sz w:val="20"/>
          <w:szCs w:val="20"/>
        </w:rPr>
        <w:t>                                                                                                                 </w:t>
      </w:r>
      <w:r w:rsidRPr="2018763D" w:rsidR="000222E9">
        <w:rPr>
          <w:rFonts w:ascii="Calibri" w:hAnsi="Calibri" w:cs="Calibri"/>
          <w:b w:val="1"/>
          <w:bCs w:val="1"/>
          <w:sz w:val="20"/>
          <w:szCs w:val="20"/>
        </w:rPr>
        <w:t>+44 (0) 7523 8000</w:t>
      </w:r>
    </w:p>
    <w:p w:rsidRPr="000222E9" w:rsidR="000222E9" w:rsidP="2018763D" w:rsidRDefault="000222E9" w14:paraId="4D99EB6E" w14:textId="77777777" w14:noSpellErr="1">
      <w:pPr>
        <w:rPr>
          <w:rFonts w:ascii="Calibri" w:hAnsi="Calibri" w:cs="Calibri"/>
          <w:sz w:val="20"/>
          <w:szCs w:val="20"/>
        </w:rPr>
      </w:pPr>
      <w:r w:rsidRPr="2018763D" w:rsidR="000222E9">
        <w:rPr>
          <w:rFonts w:ascii="Calibri" w:hAnsi="Calibri" w:cs="Calibri"/>
          <w:sz w:val="20"/>
          <w:szCs w:val="20"/>
        </w:rPr>
        <w:t>Nominated Adviser and Broker</w:t>
      </w:r>
    </w:p>
    <w:p w:rsidRPr="000222E9" w:rsidR="000222E9" w:rsidP="2018763D" w:rsidRDefault="000222E9" w14:paraId="24E9AC1C" w14:textId="77777777" w14:noSpellErr="1">
      <w:pPr>
        <w:rPr>
          <w:rFonts w:ascii="Calibri" w:hAnsi="Calibri" w:cs="Calibri"/>
          <w:sz w:val="20"/>
          <w:szCs w:val="20"/>
        </w:rPr>
      </w:pPr>
      <w:r w:rsidRPr="2018763D" w:rsidR="000222E9">
        <w:rPr>
          <w:rFonts w:ascii="Calibri" w:hAnsi="Calibri" w:cs="Calibri"/>
          <w:sz w:val="20"/>
          <w:szCs w:val="20"/>
        </w:rPr>
        <w:t>Adam James / Harry Pardoe       </w:t>
      </w:r>
    </w:p>
    <w:p w:rsidRPr="000222E9" w:rsidR="000222E9" w:rsidP="2018763D" w:rsidRDefault="000222E9" w14:paraId="337C7D26" w14:textId="77777777" w14:noSpellErr="1">
      <w:pPr>
        <w:rPr>
          <w:rFonts w:ascii="Calibri" w:hAnsi="Calibri" w:cs="Calibri"/>
          <w:sz w:val="20"/>
          <w:szCs w:val="20"/>
        </w:rPr>
      </w:pPr>
      <w:r w:rsidRPr="2018763D" w:rsidR="000222E9">
        <w:rPr>
          <w:rFonts w:ascii="Calibri" w:hAnsi="Calibri" w:cs="Calibri"/>
          <w:sz w:val="20"/>
          <w:szCs w:val="20"/>
        </w:rPr>
        <w:t> </w:t>
      </w:r>
    </w:p>
    <w:p w:rsidRPr="000222E9" w:rsidR="000222E9" w:rsidP="2018763D" w:rsidRDefault="000222E9" w14:paraId="49D9DF83" w14:textId="77777777">
      <w:pPr>
        <w:rPr>
          <w:rFonts w:ascii="Calibri" w:hAnsi="Calibri" w:cs="Calibri"/>
          <w:sz w:val="20"/>
          <w:szCs w:val="20"/>
        </w:rPr>
      </w:pPr>
      <w:r w:rsidRPr="2018763D" w:rsidR="000222E9">
        <w:rPr>
          <w:rFonts w:ascii="Calibri" w:hAnsi="Calibri" w:cs="Calibri"/>
          <w:b w:val="1"/>
          <w:bCs w:val="1"/>
          <w:sz w:val="20"/>
          <w:szCs w:val="20"/>
        </w:rPr>
        <w:t xml:space="preserve">About </w:t>
      </w:r>
      <w:r w:rsidRPr="2018763D" w:rsidR="000222E9">
        <w:rPr>
          <w:rFonts w:ascii="Calibri" w:hAnsi="Calibri" w:cs="Calibri"/>
          <w:b w:val="1"/>
          <w:bCs w:val="1"/>
          <w:sz w:val="20"/>
          <w:szCs w:val="20"/>
        </w:rPr>
        <w:t>Itaconix</w:t>
      </w:r>
    </w:p>
    <w:p w:rsidRPr="000222E9" w:rsidR="000222E9" w:rsidP="2018763D" w:rsidRDefault="000222E9" w14:paraId="46609415" w14:textId="77777777">
      <w:pPr>
        <w:rPr>
          <w:rFonts w:ascii="Calibri" w:hAnsi="Calibri" w:cs="Calibri"/>
          <w:sz w:val="20"/>
          <w:szCs w:val="20"/>
        </w:rPr>
      </w:pPr>
      <w:r w:rsidRPr="2018763D" w:rsidR="000222E9">
        <w:rPr>
          <w:rFonts w:ascii="Calibri" w:hAnsi="Calibri" w:cs="Calibri"/>
          <w:sz w:val="20"/>
          <w:szCs w:val="20"/>
        </w:rPr>
        <w:t>Itaconix</w:t>
      </w:r>
      <w:r w:rsidRPr="2018763D" w:rsidR="000222E9">
        <w:rPr>
          <w:rFonts w:ascii="Calibri" w:hAnsi="Calibri" w:cs="Calibri"/>
          <w:sz w:val="20"/>
          <w:szCs w:val="20"/>
        </w:rPr>
        <w:t xml:space="preserve"> uses its proprietary plant-based polymer technology platform to produce and sell specialty ingredients that improve the safety, performance, and sustainability of consumer products. The Company's current ingredients are enabling and leading new generations of products in detergents, hygiene, and hair care. </w:t>
      </w:r>
      <w:r w:rsidRPr="2018763D" w:rsidR="000222E9">
        <w:rPr>
          <w:rFonts w:ascii="Calibri" w:hAnsi="Calibri" w:cs="Calibri"/>
          <w:sz w:val="20"/>
          <w:szCs w:val="20"/>
        </w:rPr>
        <w:t>Itaconix's</w:t>
      </w:r>
      <w:r w:rsidRPr="2018763D" w:rsidR="000222E9">
        <w:rPr>
          <w:rFonts w:ascii="Calibri" w:hAnsi="Calibri" w:cs="Calibri"/>
          <w:sz w:val="20"/>
          <w:szCs w:val="20"/>
        </w:rPr>
        <w:t xml:space="preserve"> products contribute to the global low carbon economy.</w:t>
      </w:r>
    </w:p>
    <w:p w:rsidRPr="000222E9" w:rsidR="000222E9" w:rsidP="2018763D" w:rsidRDefault="000222E9" w14:paraId="021DCE43" w14:textId="77777777" w14:noSpellErr="1">
      <w:pPr>
        <w:rPr>
          <w:rFonts w:ascii="Calibri" w:hAnsi="Calibri" w:cs="Calibri"/>
          <w:sz w:val="20"/>
          <w:szCs w:val="20"/>
        </w:rPr>
      </w:pPr>
      <w:hyperlink r:id="R99ba0f32b27048fd">
        <w:r w:rsidRPr="2018763D" w:rsidR="000222E9">
          <w:rPr>
            <w:rStyle w:val="Hyperlink"/>
            <w:rFonts w:ascii="Calibri" w:hAnsi="Calibri" w:cs="Calibri"/>
            <w:sz w:val="20"/>
            <w:szCs w:val="20"/>
          </w:rPr>
          <w:t>www.itaconix.com</w:t>
        </w:r>
      </w:hyperlink>
    </w:p>
    <w:p w:rsidR="009A3722" w:rsidP="2018763D" w:rsidRDefault="009A3722" w14:paraId="4C804917" w14:textId="77777777" w14:noSpellErr="1">
      <w:pPr>
        <w:rPr>
          <w:sz w:val="20"/>
          <w:szCs w:val="20"/>
        </w:rPr>
      </w:pPr>
    </w:p>
    <w:sectPr w:rsidR="009A372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E9"/>
    <w:rsid w:val="000222E9"/>
    <w:rsid w:val="00230170"/>
    <w:rsid w:val="0035025C"/>
    <w:rsid w:val="00615EB4"/>
    <w:rsid w:val="0063078D"/>
    <w:rsid w:val="00684F7A"/>
    <w:rsid w:val="008A5A05"/>
    <w:rsid w:val="008C1A03"/>
    <w:rsid w:val="009A3722"/>
    <w:rsid w:val="00EA05DF"/>
    <w:rsid w:val="2018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1C6A"/>
  <w15:chartTrackingRefBased/>
  <w15:docId w15:val="{392CE39B-F10D-4D6A-AC44-11193D7F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222E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2E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2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2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2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2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2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2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2E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222E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222E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222E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222E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222E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222E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222E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222E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222E9"/>
    <w:rPr>
      <w:rFonts w:eastAsiaTheme="majorEastAsia" w:cstheme="majorBidi"/>
      <w:color w:val="272727" w:themeColor="text1" w:themeTint="D8"/>
    </w:rPr>
  </w:style>
  <w:style w:type="paragraph" w:styleId="Title">
    <w:name w:val="Title"/>
    <w:basedOn w:val="Normal"/>
    <w:next w:val="Normal"/>
    <w:link w:val="TitleChar"/>
    <w:uiPriority w:val="10"/>
    <w:qFormat/>
    <w:rsid w:val="000222E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222E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222E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222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2E9"/>
    <w:pPr>
      <w:spacing w:before="160"/>
      <w:jc w:val="center"/>
    </w:pPr>
    <w:rPr>
      <w:i/>
      <w:iCs/>
      <w:color w:val="404040" w:themeColor="text1" w:themeTint="BF"/>
    </w:rPr>
  </w:style>
  <w:style w:type="character" w:styleId="QuoteChar" w:customStyle="1">
    <w:name w:val="Quote Char"/>
    <w:basedOn w:val="DefaultParagraphFont"/>
    <w:link w:val="Quote"/>
    <w:uiPriority w:val="29"/>
    <w:rsid w:val="000222E9"/>
    <w:rPr>
      <w:i/>
      <w:iCs/>
      <w:color w:val="404040" w:themeColor="text1" w:themeTint="BF"/>
    </w:rPr>
  </w:style>
  <w:style w:type="paragraph" w:styleId="ListParagraph">
    <w:name w:val="List Paragraph"/>
    <w:basedOn w:val="Normal"/>
    <w:uiPriority w:val="34"/>
    <w:qFormat/>
    <w:rsid w:val="000222E9"/>
    <w:pPr>
      <w:ind w:left="720"/>
      <w:contextualSpacing/>
    </w:pPr>
  </w:style>
  <w:style w:type="character" w:styleId="IntenseEmphasis">
    <w:name w:val="Intense Emphasis"/>
    <w:basedOn w:val="DefaultParagraphFont"/>
    <w:uiPriority w:val="21"/>
    <w:qFormat/>
    <w:rsid w:val="000222E9"/>
    <w:rPr>
      <w:i/>
      <w:iCs/>
      <w:color w:val="0F4761" w:themeColor="accent1" w:themeShade="BF"/>
    </w:rPr>
  </w:style>
  <w:style w:type="paragraph" w:styleId="IntenseQuote">
    <w:name w:val="Intense Quote"/>
    <w:basedOn w:val="Normal"/>
    <w:next w:val="Normal"/>
    <w:link w:val="IntenseQuoteChar"/>
    <w:uiPriority w:val="30"/>
    <w:qFormat/>
    <w:rsid w:val="000222E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222E9"/>
    <w:rPr>
      <w:i/>
      <w:iCs/>
      <w:color w:val="0F4761" w:themeColor="accent1" w:themeShade="BF"/>
    </w:rPr>
  </w:style>
  <w:style w:type="character" w:styleId="IntenseReference">
    <w:name w:val="Intense Reference"/>
    <w:basedOn w:val="DefaultParagraphFont"/>
    <w:uiPriority w:val="32"/>
    <w:qFormat/>
    <w:rsid w:val="000222E9"/>
    <w:rPr>
      <w:b/>
      <w:bCs/>
      <w:smallCaps/>
      <w:color w:val="0F4761" w:themeColor="accent1" w:themeShade="BF"/>
      <w:spacing w:val="5"/>
    </w:rPr>
  </w:style>
  <w:style w:type="character" w:styleId="Hyperlink">
    <w:name w:val="Hyperlink"/>
    <w:basedOn w:val="DefaultParagraphFont"/>
    <w:uiPriority w:val="99"/>
    <w:unhideWhenUsed/>
    <w:rsid w:val="000222E9"/>
    <w:rPr>
      <w:color w:val="467886" w:themeColor="hyperlink"/>
      <w:u w:val="single"/>
    </w:rPr>
  </w:style>
  <w:style w:type="character" w:styleId="UnresolvedMention">
    <w:name w:val="Unresolved Mention"/>
    <w:basedOn w:val="DefaultParagraphFont"/>
    <w:uiPriority w:val="99"/>
    <w:semiHidden/>
    <w:unhideWhenUsed/>
    <w:rsid w:val="00022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660763">
      <w:bodyDiv w:val="1"/>
      <w:marLeft w:val="0"/>
      <w:marRight w:val="0"/>
      <w:marTop w:val="0"/>
      <w:marBottom w:val="0"/>
      <w:divBdr>
        <w:top w:val="none" w:sz="0" w:space="0" w:color="auto"/>
        <w:left w:val="none" w:sz="0" w:space="0" w:color="auto"/>
        <w:bottom w:val="none" w:sz="0" w:space="0" w:color="auto"/>
        <w:right w:val="none" w:sz="0" w:space="0" w:color="auto"/>
      </w:divBdr>
    </w:div>
    <w:div w:id="1961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hyperlink" Target="http://www.itaconix.com/" TargetMode="External" Id="R99ba0f32b27048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a837cd-12f5-402a-9f20-a572f9fc3817" xsi:nil="true"/>
    <lcf76f155ced4ddcb4097134ff3c332f xmlns="f47ef4bc-3915-4f03-b14f-fec3f18978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A249BCB58D734BBAD02F39DA030F79" ma:contentTypeVersion="15" ma:contentTypeDescription="Create a new document." ma:contentTypeScope="" ma:versionID="3bbf933fb7d25d874a5a08e07a6692c0">
  <xsd:schema xmlns:xsd="http://www.w3.org/2001/XMLSchema" xmlns:xs="http://www.w3.org/2001/XMLSchema" xmlns:p="http://schemas.microsoft.com/office/2006/metadata/properties" xmlns:ns2="f47ef4bc-3915-4f03-b14f-fec3f189788f" xmlns:ns3="b8a837cd-12f5-402a-9f20-a572f9fc3817" targetNamespace="http://schemas.microsoft.com/office/2006/metadata/properties" ma:root="true" ma:fieldsID="3390733c81cd2b3f11500618022a37c0" ns2:_="" ns3:_="">
    <xsd:import namespace="f47ef4bc-3915-4f03-b14f-fec3f189788f"/>
    <xsd:import namespace="b8a837cd-12f5-402a-9f20-a572f9fc38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ef4bc-3915-4f03-b14f-fec3f1897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7bd25b9-2c7e-4d68-ad5f-047ac0c4d2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a837cd-12f5-402a-9f20-a572f9fc38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2fae57f-9bf2-4661-8405-d17e3d4cd317}" ma:internalName="TaxCatchAll" ma:showField="CatchAllData" ma:web="b8a837cd-12f5-402a-9f20-a572f9fc3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E02A6-1579-49FE-BB3C-380524366069}">
  <ds:schemaRefs>
    <ds:schemaRef ds:uri="http://schemas.microsoft.com/sharepoint/v3/contenttype/forms"/>
  </ds:schemaRefs>
</ds:datastoreItem>
</file>

<file path=customXml/itemProps2.xml><?xml version="1.0" encoding="utf-8"?>
<ds:datastoreItem xmlns:ds="http://schemas.openxmlformats.org/officeDocument/2006/customXml" ds:itemID="{4C92771C-7E58-4639-9324-4F221E19627E}">
  <ds:schemaRefs>
    <ds:schemaRef ds:uri="http://schemas.microsoft.com/office/2006/metadata/properties"/>
    <ds:schemaRef ds:uri="http://schemas.microsoft.com/office/infopath/2007/PartnerControls"/>
    <ds:schemaRef ds:uri="b8a837cd-12f5-402a-9f20-a572f9fc3817"/>
    <ds:schemaRef ds:uri="f47ef4bc-3915-4f03-b14f-fec3f189788f"/>
  </ds:schemaRefs>
</ds:datastoreItem>
</file>

<file path=customXml/itemProps3.xml><?xml version="1.0" encoding="utf-8"?>
<ds:datastoreItem xmlns:ds="http://schemas.openxmlformats.org/officeDocument/2006/customXml" ds:itemID="{4CF60C48-6D3F-4389-BC99-89D6C4626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ef4bc-3915-4f03-b14f-fec3f189788f"/>
    <ds:schemaRef ds:uri="b8a837cd-12f5-402a-9f20-a572f9fc3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Garcia</dc:creator>
  <keywords/>
  <dc:description/>
  <lastModifiedBy>Emily Garcia</lastModifiedBy>
  <revision>5</revision>
  <dcterms:created xsi:type="dcterms:W3CDTF">2024-10-16T13:33:00.0000000Z</dcterms:created>
  <dcterms:modified xsi:type="dcterms:W3CDTF">2024-10-16T15:28:01.2964736Z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0x0101004CA249BCB58D734BBAD02F39DA030F79</vt:lpwstr>
  </property>
  <property fmtid="{D5CDD505-2E9C-101B-9397-08002B2CF9AE}" pid="3" name="MediaServiceImageTags">
    <vt:lpwstr/>
  </property>
</Properties>
</file>